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65A7F" w:rsidP="00065A7F" w:rsidRDefault="00065A7F" w14:paraId="67A9CF24" w14:textId="4FDDFAC2">
      <w:pPr>
        <w:tabs>
          <w:tab w:val="right" w:pos="9781"/>
          <w:tab w:val="right" w:pos="13323"/>
        </w:tabs>
        <w:spacing w:before="60" w:after="60"/>
        <w:outlineLvl w:val="0"/>
        <w:rPr>
          <w:rFonts w:ascii="Arial" w:hAnsi="Arial" w:cs="Arial"/>
          <w:b/>
          <w:sz w:val="24"/>
          <w:szCs w:val="24"/>
        </w:rPr>
      </w:pPr>
      <w:bookmarkStart w:name="DocumentFor" w:id="0"/>
      <w:bookmarkStart w:name="Title" w:id="1"/>
      <w:bookmarkEnd w:id="0"/>
      <w:bookmarkEnd w:id="1"/>
      <w:r>
        <w:rPr>
          <w:rFonts w:ascii="Arial" w:hAnsi="Arial" w:cs="Arial"/>
          <w:b/>
          <w:sz w:val="24"/>
          <w:szCs w:val="24"/>
        </w:rPr>
        <w:t>3GPP TSG-RAN WG4 Meeting #11</w:t>
      </w:r>
      <w:r w:rsidR="007E5E21">
        <w:rPr>
          <w:rFonts w:ascii="Arial" w:hAnsi="Arial" w:cs="Arial"/>
          <w:b/>
          <w:sz w:val="24"/>
          <w:szCs w:val="24"/>
        </w:rPr>
        <w:t>3</w:t>
      </w:r>
      <w:r>
        <w:rPr>
          <w:rFonts w:ascii="Arial" w:hAnsi="Arial" w:cs="Arial"/>
          <w:b/>
          <w:sz w:val="24"/>
          <w:szCs w:val="24"/>
        </w:rPr>
        <w:tab/>
      </w:r>
      <w:r>
        <w:rPr>
          <w:rFonts w:hint="eastAsia" w:ascii="Arial" w:hAnsi="Arial" w:cs="Arial"/>
          <w:b/>
          <w:sz w:val="24"/>
          <w:szCs w:val="24"/>
        </w:rPr>
        <w:t xml:space="preserve">                                </w:t>
      </w:r>
      <w:r w:rsidRPr="00D10969" w:rsidR="00D10969">
        <w:rPr>
          <w:rFonts w:ascii="Arial" w:hAnsi="Arial" w:cs="Arial"/>
          <w:b/>
          <w:sz w:val="24"/>
          <w:szCs w:val="24"/>
        </w:rPr>
        <w:t>R4-2417787</w:t>
      </w:r>
    </w:p>
    <w:p w:rsidRPr="007E5E21" w:rsidR="007E5E21" w:rsidP="007E5E21" w:rsidRDefault="007E5E21" w14:paraId="1B36C0E6" w14:textId="77777777">
      <w:pPr>
        <w:ind w:left="1988" w:hanging="1988"/>
        <w:jc w:val="both"/>
        <w:rPr>
          <w:rFonts w:ascii="Arial" w:hAnsi="Arial" w:cs="Arial"/>
          <w:b w:val="1"/>
          <w:bCs w:val="1"/>
          <w:sz w:val="24"/>
          <w:szCs w:val="24"/>
        </w:rPr>
      </w:pPr>
      <w:r w:rsidRPr="40C8F791" w:rsidR="007E5E21">
        <w:rPr>
          <w:rFonts w:ascii="Arial" w:hAnsi="Arial" w:cs="Arial"/>
          <w:b w:val="1"/>
          <w:bCs w:val="1"/>
          <w:sz w:val="24"/>
          <w:szCs w:val="24"/>
        </w:rPr>
        <w:t xml:space="preserve">Orlando, US, 18th – 22nd </w:t>
      </w:r>
      <w:bookmarkStart w:name="_Int_x7V8z2n6" w:id="2131097521"/>
      <w:r w:rsidRPr="40C8F791" w:rsidR="007E5E21">
        <w:rPr>
          <w:rFonts w:ascii="Arial" w:hAnsi="Arial" w:cs="Arial"/>
          <w:b w:val="1"/>
          <w:bCs w:val="1"/>
          <w:sz w:val="24"/>
          <w:szCs w:val="24"/>
        </w:rPr>
        <w:t>November,</w:t>
      </w:r>
      <w:bookmarkEnd w:id="2131097521"/>
      <w:r w:rsidRPr="40C8F791" w:rsidR="007E5E21">
        <w:rPr>
          <w:rFonts w:ascii="Arial" w:hAnsi="Arial" w:cs="Arial"/>
          <w:b w:val="1"/>
          <w:bCs w:val="1"/>
          <w:sz w:val="24"/>
          <w:szCs w:val="24"/>
        </w:rPr>
        <w:t xml:space="preserve"> 2024</w:t>
      </w:r>
    </w:p>
    <w:p w:rsidRPr="00EF05B9" w:rsidR="00827396" w:rsidP="50C3DF1F" w:rsidRDefault="00827396" w14:paraId="64AEA4CF" w14:textId="255ADCFF">
      <w:pPr>
        <w:ind w:left="1988" w:hanging="1988"/>
        <w:jc w:val="both"/>
        <w:rPr>
          <w:rFonts w:ascii="Arial" w:hAnsi="Arial" w:cs="Arial"/>
          <w:b/>
          <w:bCs/>
          <w:sz w:val="22"/>
          <w:szCs w:val="22"/>
          <w:lang w:val="en-US"/>
        </w:rPr>
      </w:pPr>
    </w:p>
    <w:p w:rsidR="00420620" w:rsidP="001C37D1" w:rsidRDefault="00420620" w14:paraId="506B654E" w14:textId="6F120A42">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r w:rsidRPr="001C37D1">
        <w:rPr>
          <w:rFonts w:ascii="Arial" w:hAnsi="Arial" w:cs="Arial"/>
          <w:bCs/>
          <w:sz w:val="24"/>
          <w:lang w:val="en-US"/>
        </w:rPr>
        <w:t>Tejas Networks Pvt. Ltd.</w:t>
      </w:r>
    </w:p>
    <w:p w:rsidRPr="001C37D1" w:rsidR="00847D95" w:rsidP="00847D95" w:rsidRDefault="00847D95" w14:paraId="536F73FA" w14:textId="5A6D060A">
      <w:pPr>
        <w:spacing w:line="360" w:lineRule="auto"/>
        <w:ind w:left="1988" w:hanging="1988"/>
        <w:jc w:val="both"/>
        <w:rPr>
          <w:rFonts w:ascii="Arial" w:hAnsi="Arial" w:cs="Arial"/>
          <w:bCs/>
          <w:sz w:val="24"/>
          <w:lang w:val="en-US"/>
        </w:rPr>
      </w:pPr>
      <w:bookmarkStart w:name="_Int_NN0XjMO4" w:id="2"/>
      <w:r w:rsidRPr="00792278">
        <w:rPr>
          <w:rFonts w:ascii="Arial" w:hAnsi="Arial" w:cs="Arial"/>
          <w:b/>
          <w:sz w:val="24"/>
          <w:lang w:val="en-US"/>
        </w:rPr>
        <w:t xml:space="preserve">Title:                     </w:t>
      </w:r>
      <w:bookmarkEnd w:id="2"/>
      <w:r w:rsidRPr="0008409B" w:rsidR="0008409B">
        <w:rPr>
          <w:rFonts w:ascii="Arial" w:hAnsi="Arial" w:cs="Arial"/>
          <w:bCs/>
          <w:sz w:val="24"/>
          <w:lang w:val="en-US"/>
        </w:rPr>
        <w:t>Discussion on Potentially new requirements for SBFD operation</w:t>
      </w:r>
    </w:p>
    <w:p w:rsidRPr="00792278" w:rsidR="00792278" w:rsidP="001C37D1" w:rsidRDefault="00792278" w14:paraId="6006169F" w14:textId="7C67AF4F">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00F5792F">
        <w:rPr>
          <w:rFonts w:ascii="Arial" w:hAnsi="Arial" w:cs="Arial"/>
          <w:bCs/>
          <w:sz w:val="24"/>
          <w:lang w:val="en-US"/>
        </w:rPr>
        <w:t>7</w:t>
      </w:r>
      <w:r w:rsidRPr="001C37D1" w:rsidR="00420620">
        <w:rPr>
          <w:rFonts w:ascii="Arial" w:hAnsi="Arial" w:cs="Arial"/>
          <w:bCs/>
          <w:sz w:val="24"/>
          <w:lang w:val="en-US"/>
        </w:rPr>
        <w:t>.</w:t>
      </w:r>
      <w:r w:rsidR="00EB5966">
        <w:rPr>
          <w:rFonts w:ascii="Arial" w:hAnsi="Arial" w:cs="Arial"/>
          <w:bCs/>
          <w:sz w:val="24"/>
          <w:lang w:val="en-US"/>
        </w:rPr>
        <w:t>20</w:t>
      </w:r>
      <w:r w:rsidRPr="001C37D1" w:rsidR="00420620">
        <w:rPr>
          <w:rFonts w:ascii="Arial" w:hAnsi="Arial" w:cs="Arial"/>
          <w:bCs/>
          <w:sz w:val="24"/>
          <w:lang w:val="en-US"/>
        </w:rPr>
        <w:t>.2.</w:t>
      </w:r>
      <w:r w:rsidR="00015350">
        <w:rPr>
          <w:rFonts w:ascii="Arial" w:hAnsi="Arial" w:cs="Arial"/>
          <w:bCs/>
          <w:sz w:val="24"/>
          <w:lang w:val="en-US"/>
        </w:rPr>
        <w:t>1</w:t>
      </w:r>
    </w:p>
    <w:p w:rsidR="00792278" w:rsidP="001C37D1" w:rsidRDefault="00792278" w14:paraId="649EC1ED" w14:textId="385804EB">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p>
    <w:p w:rsidRPr="00447C58" w:rsidR="00447C58" w:rsidP="001C37D1" w:rsidRDefault="00447C58" w14:paraId="7F07A243" w14:textId="77777777">
      <w:pPr>
        <w:spacing w:line="360" w:lineRule="auto"/>
        <w:ind w:left="1988" w:hanging="1988"/>
        <w:jc w:val="both"/>
        <w:rPr>
          <w:rFonts w:ascii="Arial" w:hAnsi="Arial" w:cs="Arial"/>
          <w:bCs/>
          <w:sz w:val="2"/>
          <w:szCs w:val="2"/>
          <w:lang w:val="en-US"/>
        </w:rPr>
      </w:pPr>
    </w:p>
    <w:p w:rsidRPr="006732E5" w:rsidR="00446A67" w:rsidP="00446A67" w:rsidRDefault="00446A67" w14:paraId="39829E14" w14:textId="680F8650">
      <w:pPr>
        <w:pStyle w:val="Heading1"/>
        <w:rPr>
          <w:rFonts w:cs="Arial"/>
        </w:rPr>
      </w:pPr>
      <w:bookmarkStart w:name="_Ref521334010" w:id="3"/>
      <w:bookmarkStart w:name="_Ref163021500" w:id="4"/>
      <w:r w:rsidRPr="006732E5">
        <w:rPr>
          <w:rFonts w:cs="Arial"/>
        </w:rPr>
        <w:t>Introduction</w:t>
      </w:r>
      <w:bookmarkEnd w:id="3"/>
    </w:p>
    <w:p w:rsidR="00A125E9" w:rsidP="006C6637" w:rsidRDefault="002A3218" w14:paraId="07A5FD6D" w14:textId="5A930142">
      <w:pPr>
        <w:spacing w:line="259" w:lineRule="auto"/>
        <w:jc w:val="both"/>
        <w:rPr>
          <w:rFonts w:eastAsia="Calibri"/>
          <w:color w:val="000000" w:themeColor="text1"/>
          <w:lang w:val="en-US"/>
        </w:rPr>
      </w:pPr>
      <w:r w:rsidRPr="002A3218">
        <w:rPr>
          <w:rFonts w:eastAsia="Calibri"/>
          <w:color w:val="000000" w:themeColor="text1"/>
          <w:lang w:val="en-US"/>
        </w:rPr>
        <w:t>This contribution presents our views on the potential new requirements for SBFD operation. In the RAN4 #112bis meeting, RAN4 agreed to further investigate the duration and characteristics of the transient period between SBFD and non-SBFD operation, as outlined in the following agreement [1].</w:t>
      </w:r>
    </w:p>
    <w:p w:rsidR="002A3218" w:rsidP="006C6637" w:rsidRDefault="002A3218" w14:paraId="54A4265B" w14:textId="77777777">
      <w:pPr>
        <w:spacing w:line="259" w:lineRule="auto"/>
        <w:jc w:val="both"/>
        <w:rPr>
          <w:rFonts w:eastAsia="Calibri"/>
          <w:color w:val="000000" w:themeColor="text1"/>
          <w:lang w:val="en-US"/>
        </w:rPr>
      </w:pPr>
    </w:p>
    <w:tbl>
      <w:tblPr>
        <w:tblStyle w:val="TableGrid"/>
        <w:tblW w:w="0" w:type="auto"/>
        <w:tblLook w:val="04A0" w:firstRow="1" w:lastRow="0" w:firstColumn="1" w:lastColumn="0" w:noHBand="0" w:noVBand="1"/>
      </w:tblPr>
      <w:tblGrid>
        <w:gridCol w:w="9350"/>
      </w:tblGrid>
      <w:tr w:rsidR="00A125E9" w:rsidTr="00A125E9" w14:paraId="62BA6E7D" w14:textId="77777777">
        <w:tc>
          <w:tcPr>
            <w:tcW w:w="9350" w:type="dxa"/>
          </w:tcPr>
          <w:p w:rsidRPr="00C143A6" w:rsidR="00F368DC" w:rsidP="00C143A6" w:rsidRDefault="00F368DC" w14:paraId="4D4051FF" w14:textId="77777777">
            <w:pPr>
              <w:spacing w:after="120" w:line="259" w:lineRule="auto"/>
              <w:jc w:val="both"/>
              <w:rPr>
                <w:lang w:val="en-US"/>
              </w:rPr>
            </w:pPr>
            <w:r w:rsidRPr="00C143A6">
              <w:rPr>
                <w:lang w:val="en-US"/>
              </w:rPr>
              <w:t xml:space="preserve">Way Forward: </w:t>
            </w:r>
          </w:p>
          <w:p w:rsidRPr="00C143A6" w:rsidR="00F368DC" w:rsidP="00C143A6" w:rsidRDefault="00F368DC" w14:paraId="37967BE7" w14:textId="77777777">
            <w:pPr>
              <w:pStyle w:val="ListParagraph"/>
              <w:numPr>
                <w:ilvl w:val="0"/>
                <w:numId w:val="33"/>
              </w:numPr>
              <w:spacing w:after="120" w:line="259" w:lineRule="auto"/>
              <w:ind w:left="720"/>
              <w:jc w:val="both"/>
              <w:rPr>
                <w:rFonts w:ascii="Times New Roman" w:hAnsi="Times New Roman"/>
                <w:sz w:val="20"/>
                <w:szCs w:val="20"/>
              </w:rPr>
            </w:pPr>
            <w:r w:rsidRPr="00C143A6">
              <w:rPr>
                <w:rFonts w:ascii="Times New Roman" w:hAnsi="Times New Roman"/>
                <w:sz w:val="20"/>
                <w:szCs w:val="20"/>
              </w:rPr>
              <w:t xml:space="preserve">FFS location of transient period between SBFD and non-SBFD: </w:t>
            </w:r>
          </w:p>
          <w:p w:rsidRPr="00C143A6" w:rsidR="00F368DC" w:rsidP="00C143A6" w:rsidRDefault="00F368DC" w14:paraId="231C25B6" w14:textId="77777777">
            <w:pPr>
              <w:pStyle w:val="ListParagraph"/>
              <w:numPr>
                <w:ilvl w:val="1"/>
                <w:numId w:val="33"/>
              </w:numPr>
              <w:spacing w:after="120" w:line="259" w:lineRule="auto"/>
              <w:ind w:left="1656"/>
              <w:jc w:val="both"/>
              <w:rPr>
                <w:rFonts w:ascii="Times New Roman" w:hAnsi="Times New Roman"/>
                <w:sz w:val="20"/>
                <w:szCs w:val="20"/>
              </w:rPr>
            </w:pPr>
            <w:r w:rsidRPr="00C143A6">
              <w:rPr>
                <w:rFonts w:ascii="Times New Roman" w:hAnsi="Times New Roman"/>
                <w:sz w:val="20"/>
                <w:szCs w:val="20"/>
              </w:rPr>
              <w:t>Option 1: No need to discuss and decide whether the transmitter transient period shall be located within the SBFD symbol or not.</w:t>
            </w:r>
          </w:p>
          <w:p w:rsidRPr="00C143A6" w:rsidR="00F368DC" w:rsidP="00C143A6" w:rsidRDefault="00F368DC" w14:paraId="09DF73F6" w14:textId="77777777">
            <w:pPr>
              <w:pStyle w:val="ListParagraph"/>
              <w:numPr>
                <w:ilvl w:val="1"/>
                <w:numId w:val="33"/>
              </w:numPr>
              <w:spacing w:after="120" w:line="259" w:lineRule="auto"/>
              <w:ind w:left="1656"/>
              <w:jc w:val="both"/>
              <w:rPr>
                <w:rFonts w:ascii="Times New Roman" w:hAnsi="Times New Roman"/>
                <w:sz w:val="20"/>
                <w:szCs w:val="20"/>
              </w:rPr>
            </w:pPr>
            <w:r w:rsidRPr="00C143A6">
              <w:rPr>
                <w:rFonts w:ascii="Times New Roman" w:hAnsi="Times New Roman" w:eastAsiaTheme="minorEastAsia"/>
                <w:sz w:val="20"/>
                <w:szCs w:val="20"/>
              </w:rPr>
              <w:t>Option 2: Place the transient period outside of both SBFD and non-SBFD slots.</w:t>
            </w:r>
          </w:p>
          <w:p w:rsidRPr="00C143A6" w:rsidR="00F368DC" w:rsidP="00C143A6" w:rsidRDefault="00F368DC" w14:paraId="61C1CBF5" w14:textId="169BBEC2">
            <w:pPr>
              <w:pStyle w:val="ListParagraph"/>
              <w:numPr>
                <w:ilvl w:val="1"/>
                <w:numId w:val="33"/>
              </w:numPr>
              <w:spacing w:after="120" w:line="259" w:lineRule="auto"/>
              <w:ind w:left="1656"/>
              <w:jc w:val="both"/>
            </w:pPr>
            <w:r w:rsidRPr="00C143A6">
              <w:rPr>
                <w:rFonts w:ascii="Times New Roman" w:hAnsi="Times New Roman" w:eastAsiaTheme="minorEastAsia"/>
                <w:sz w:val="20"/>
                <w:szCs w:val="20"/>
              </w:rPr>
              <w:t>Option 3: The location of the transient period between SBFD and non-SBFD shall be within the SBFD symbol).</w:t>
            </w:r>
          </w:p>
        </w:tc>
      </w:tr>
    </w:tbl>
    <w:p w:rsidR="00A125E9" w:rsidP="006C6637" w:rsidRDefault="00A125E9" w14:paraId="118D916B" w14:textId="77777777">
      <w:pPr>
        <w:spacing w:line="259" w:lineRule="auto"/>
        <w:jc w:val="both"/>
        <w:rPr>
          <w:rFonts w:eastAsia="Calibri"/>
          <w:color w:val="000000" w:themeColor="text1"/>
          <w:lang w:val="en-US"/>
        </w:rPr>
      </w:pPr>
    </w:p>
    <w:p w:rsidR="003A4B9D" w:rsidP="003A4B9D" w:rsidRDefault="008F508F" w14:paraId="3D187333" w14:textId="10D0B15E">
      <w:pPr>
        <w:pStyle w:val="Heading1"/>
        <w:rPr>
          <w:rFonts w:cs="Arial"/>
          <w:szCs w:val="32"/>
        </w:rPr>
      </w:pPr>
      <w:r>
        <w:rPr>
          <w:rFonts w:cs="Arial"/>
          <w:szCs w:val="32"/>
        </w:rPr>
        <w:t>Discussion</w:t>
      </w:r>
    </w:p>
    <w:p w:rsidRPr="00276CE0" w:rsidR="008C732C" w:rsidP="00AE6B08" w:rsidRDefault="00EB5966" w14:paraId="4FC3F7DA" w14:textId="197AE3D0">
      <w:pPr>
        <w:pStyle w:val="Heading2"/>
        <w:rPr>
          <w:rFonts w:cs="Arial"/>
        </w:rPr>
      </w:pPr>
      <w:r w:rsidRPr="00EB5966">
        <w:t>Location of transient period between SBFD and non-SBFD</w:t>
      </w:r>
    </w:p>
    <w:p w:rsidR="000C0C5A" w:rsidP="008C732C" w:rsidRDefault="000C0C5A" w14:paraId="7E6FB5E2" w14:textId="77777777">
      <w:pPr>
        <w:jc w:val="both"/>
        <w:rPr>
          <w:rFonts w:cs="Arial"/>
        </w:rPr>
      </w:pPr>
    </w:p>
    <w:p w:rsidR="001653C9" w:rsidP="000C0C5A" w:rsidRDefault="000C0C5A" w14:paraId="5EF48F1F" w14:textId="5660E526">
      <w:pPr>
        <w:jc w:val="center"/>
        <w:rPr>
          <w:rFonts w:cs="Arial"/>
        </w:rPr>
      </w:pPr>
      <w:r>
        <w:rPr>
          <w:rFonts w:cs="Arial"/>
          <w:noProof/>
        </w:rPr>
        <w:drawing>
          <wp:inline distT="0" distB="0" distL="0" distR="0" wp14:anchorId="452452FE" wp14:editId="5533BA39">
            <wp:extent cx="3464390" cy="19240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3809" cy="1929281"/>
                    </a:xfrm>
                    <a:prstGeom prst="rect">
                      <a:avLst/>
                    </a:prstGeom>
                    <a:noFill/>
                  </pic:spPr>
                </pic:pic>
              </a:graphicData>
            </a:graphic>
          </wp:inline>
        </w:drawing>
      </w:r>
    </w:p>
    <w:p w:rsidR="000C0C5A" w:rsidP="000C0C5A" w:rsidRDefault="000C0C5A" w14:paraId="404CA110" w14:textId="77777777">
      <w:pPr>
        <w:jc w:val="center"/>
        <w:rPr>
          <w:rFonts w:cs="Arial"/>
        </w:rPr>
      </w:pPr>
    </w:p>
    <w:p w:rsidRPr="00E77C9F" w:rsidR="000C0C5A" w:rsidP="000C0C5A" w:rsidRDefault="000C0C5A" w14:paraId="51DE6F9E" w14:textId="300A9366">
      <w:pPr>
        <w:jc w:val="center"/>
        <w:rPr>
          <w:b/>
          <w:bCs/>
        </w:rPr>
      </w:pPr>
      <w:r w:rsidRPr="00E77C9F">
        <w:rPr>
          <w:b/>
          <w:bCs/>
        </w:rPr>
        <w:t xml:space="preserve">Figure 1: SBFD configuration </w:t>
      </w:r>
    </w:p>
    <w:p w:rsidR="000C0C5A" w:rsidP="003A4B9D" w:rsidRDefault="000C0C5A" w14:paraId="09CE9434" w14:textId="77777777">
      <w:pPr>
        <w:rPr>
          <w:b/>
          <w:bCs/>
        </w:rPr>
      </w:pPr>
    </w:p>
    <w:p w:rsidRPr="000C0C5A" w:rsidR="000C0C5A" w:rsidP="000C0C5A" w:rsidRDefault="003557C8" w14:paraId="23199CF2" w14:textId="784CB4A2">
      <w:pPr>
        <w:jc w:val="both"/>
      </w:pPr>
      <w:r w:rsidRPr="003557C8">
        <w:t>Figure 1 shows a SBFD configuration</w:t>
      </w:r>
      <w:r w:rsidR="00D16836">
        <w:t>. The possible</w:t>
      </w:r>
      <w:r w:rsidRPr="003557C8">
        <w:t xml:space="preserve"> switching cases may be [</w:t>
      </w:r>
      <w:r w:rsidRPr="000C0C5A" w:rsidR="000C0C5A">
        <w:t>DL</w:t>
      </w:r>
      <w:r w:rsidR="00D57A5A">
        <w:rPr>
          <w:rFonts w:ascii="Wingdings" w:hAnsi="Wingdings" w:eastAsia="Wingdings" w:cs="Wingdings"/>
        </w:rPr>
        <w:t>à</w:t>
      </w:r>
      <w:r w:rsidRPr="000C0C5A" w:rsidR="000C0C5A">
        <w:t>SBFD], [SBFD</w:t>
      </w:r>
      <w:r w:rsidR="00D57A5A">
        <w:rPr>
          <w:rFonts w:ascii="Wingdings" w:hAnsi="Wingdings" w:eastAsia="Wingdings" w:cs="Wingdings"/>
        </w:rPr>
        <w:t>à</w:t>
      </w:r>
      <w:r w:rsidRPr="000C0C5A" w:rsidR="000C0C5A">
        <w:t>DL], [NON SBFD UL</w:t>
      </w:r>
      <w:r w:rsidR="0008248A">
        <w:t xml:space="preserve"> </w:t>
      </w:r>
      <w:r w:rsidR="00D57A5A">
        <w:rPr>
          <w:rFonts w:ascii="Wingdings" w:hAnsi="Wingdings" w:eastAsia="Wingdings" w:cs="Wingdings"/>
        </w:rPr>
        <w:t>à</w:t>
      </w:r>
      <w:r w:rsidR="0008248A">
        <w:t xml:space="preserve"> </w:t>
      </w:r>
      <w:r w:rsidRPr="000C0C5A" w:rsidR="000C0C5A">
        <w:t>SBFD UL] and [SBFD UL</w:t>
      </w:r>
      <w:r w:rsidR="0008248A">
        <w:t xml:space="preserve"> </w:t>
      </w:r>
      <w:r w:rsidR="00D57A5A">
        <w:rPr>
          <w:rFonts w:ascii="Wingdings" w:hAnsi="Wingdings" w:eastAsia="Wingdings" w:cs="Wingdings"/>
        </w:rPr>
        <w:t>à</w:t>
      </w:r>
      <w:r w:rsidR="0008248A">
        <w:t xml:space="preserve"> </w:t>
      </w:r>
      <w:r w:rsidRPr="000C0C5A" w:rsidR="000C0C5A">
        <w:t>NON SBFD UL].</w:t>
      </w:r>
    </w:p>
    <w:p w:rsidR="000C0C5A" w:rsidP="003A4B9D" w:rsidRDefault="000C0C5A" w14:paraId="32056EAC" w14:textId="77777777">
      <w:pPr>
        <w:rPr>
          <w:b/>
          <w:bCs/>
        </w:rPr>
      </w:pPr>
    </w:p>
    <w:p w:rsidRPr="004F73F5" w:rsidR="000C0C5A" w:rsidP="00343045" w:rsidRDefault="000C0C5A" w14:paraId="748CC70F" w14:textId="30BB8B95">
      <w:pPr>
        <w:jc w:val="both"/>
        <w:rPr>
          <w:bCs/>
          <w:color w:val="000000" w:themeColor="text1"/>
        </w:rPr>
      </w:pPr>
      <w:r w:rsidRPr="002B6840">
        <w:rPr>
          <w:rFonts w:hint="eastAsia"/>
          <w:b/>
          <w:color w:val="000000" w:themeColor="text1"/>
        </w:rPr>
        <w:t>Observation</w:t>
      </w:r>
      <w:r>
        <w:rPr>
          <w:b/>
          <w:color w:val="000000" w:themeColor="text1"/>
        </w:rPr>
        <w:t xml:space="preserve"> 1</w:t>
      </w:r>
      <w:r w:rsidRPr="002B6840">
        <w:rPr>
          <w:rFonts w:hint="eastAsia"/>
          <w:b/>
          <w:color w:val="000000" w:themeColor="text1"/>
        </w:rPr>
        <w:t xml:space="preserve">: </w:t>
      </w:r>
      <w:r w:rsidRPr="00801879" w:rsidR="00801879">
        <w:rPr>
          <w:bCs/>
          <w:color w:val="000000" w:themeColor="text1"/>
        </w:rPr>
        <w:t>In general, the transient time should be the same for both full TDD switching and switching related to SBFD, as the total transmit (TX) switching time budget must be consistent for both switching between the complete uplink/downlink (UL/DL) and the SBFD resource blocks (RBs). For the transitions between DL-SBFD UL and SBFD-DL, the existing TDD switching time can be used, since the power amplifier (PA) will always remain on during this transition. Additionally, because the user equipment (UE) operates in half-duplex mode, the transition from non-SBFD DL to SBFD UL should account only for the PA switching time. As a result, no new requirements are anticipated from the base station (BS) side.</w:t>
      </w:r>
    </w:p>
    <w:p w:rsidR="0065239A" w:rsidP="00343045" w:rsidRDefault="0065239A" w14:paraId="0C715408" w14:textId="77777777">
      <w:pPr>
        <w:jc w:val="both"/>
        <w:rPr>
          <w:b/>
          <w:color w:val="000000" w:themeColor="text1"/>
        </w:rPr>
      </w:pPr>
    </w:p>
    <w:p w:rsidRPr="000C0C5A" w:rsidR="000C0C5A" w:rsidP="00343045" w:rsidRDefault="6E595C9C" w14:paraId="2E2DCC09" w14:textId="0021ADC5">
      <w:pPr>
        <w:jc w:val="both"/>
        <w:rPr>
          <w:b/>
          <w:bCs/>
          <w:lang w:val="en-IN"/>
        </w:rPr>
      </w:pPr>
      <w:r w:rsidRPr="14855373">
        <w:rPr>
          <w:b/>
          <w:bCs/>
          <w:color w:val="000000" w:themeColor="text1"/>
        </w:rPr>
        <w:t xml:space="preserve">Proposal </w:t>
      </w:r>
      <w:r w:rsidRPr="14855373" w:rsidR="3AB8BC55">
        <w:rPr>
          <w:b/>
          <w:bCs/>
          <w:color w:val="000000" w:themeColor="text1"/>
        </w:rPr>
        <w:t>1</w:t>
      </w:r>
      <w:r w:rsidRPr="14855373">
        <w:rPr>
          <w:b/>
          <w:bCs/>
          <w:color w:val="000000" w:themeColor="text1"/>
        </w:rPr>
        <w:t xml:space="preserve">: </w:t>
      </w:r>
      <w:r w:rsidRPr="00801879" w:rsidR="00801879">
        <w:rPr>
          <w:b/>
          <w:bCs/>
          <w:lang w:val="en-US"/>
        </w:rPr>
        <w:t>The location of the transient period between SBFD and non-SBFD shall be within the SBFD symbol</w:t>
      </w:r>
      <w:r w:rsidRPr="14855373">
        <w:rPr>
          <w:b/>
          <w:bCs/>
          <w:lang w:val="en-US"/>
        </w:rPr>
        <w:t>.</w:t>
      </w:r>
    </w:p>
    <w:p w:rsidR="000C0C5A" w:rsidP="003A4B9D" w:rsidRDefault="000C0C5A" w14:paraId="54457007" w14:textId="257C96BB">
      <w:pPr>
        <w:rPr>
          <w:b/>
          <w:bCs/>
        </w:rPr>
      </w:pPr>
    </w:p>
    <w:p w:rsidR="00446A67" w:rsidP="00446A67" w:rsidRDefault="00446A67" w14:paraId="6EAB1E50" w14:textId="124794B5">
      <w:pPr>
        <w:rPr>
          <w:lang w:eastAsia="zh-CN"/>
        </w:rPr>
      </w:pPr>
    </w:p>
    <w:p w:rsidRPr="006746E6" w:rsidR="00446A67" w:rsidP="00446A67" w:rsidRDefault="00446A67" w14:paraId="39D8FC7F" w14:textId="77777777">
      <w:pPr>
        <w:pStyle w:val="Heading1"/>
        <w:rPr>
          <w:rFonts w:cs="Arial"/>
        </w:rPr>
      </w:pPr>
      <w:r w:rsidRPr="006746E6">
        <w:rPr>
          <w:rFonts w:cs="Arial"/>
        </w:rPr>
        <w:t>Conclusion</w:t>
      </w:r>
    </w:p>
    <w:p w:rsidRPr="00F1792E" w:rsidR="00446A67" w:rsidP="003974E4" w:rsidRDefault="00446A67" w14:paraId="545B6C67" w14:textId="5A559A68">
      <w:pPr>
        <w:spacing w:before="120" w:after="120"/>
        <w:jc w:val="both"/>
      </w:pPr>
      <w:r w:rsidRPr="00F1792E">
        <w:t xml:space="preserve">In this contribution, </w:t>
      </w:r>
      <w:r w:rsidR="003974E4">
        <w:t>we summarised the p</w:t>
      </w:r>
      <w:r w:rsidRPr="00F1792E" w:rsidR="003974E4">
        <w:t>otentially</w:t>
      </w:r>
      <w:r w:rsidRPr="003974E4" w:rsidR="003974E4">
        <w:t xml:space="preserve"> new requirements for SBFD operation </w:t>
      </w:r>
      <w:r w:rsidRPr="00F1792E">
        <w:t>with the following proposal</w:t>
      </w:r>
      <w:r w:rsidRPr="00F1792E" w:rsidR="00D26EF8">
        <w:t xml:space="preserve">s and </w:t>
      </w:r>
      <w:r w:rsidRPr="00F1792E" w:rsidR="00A3154F">
        <w:t>observations.</w:t>
      </w:r>
    </w:p>
    <w:p w:rsidR="2322BDB7" w:rsidP="44AE1F14" w:rsidRDefault="2322BDB7" w14:paraId="7402C03D" w14:textId="365BBE88">
      <w:pPr>
        <w:jc w:val="both"/>
        <w:rPr>
          <w:b/>
          <w:bCs/>
          <w:color w:val="000000" w:themeColor="text1"/>
        </w:rPr>
      </w:pPr>
      <w:r w:rsidRPr="44AE1F14">
        <w:rPr>
          <w:b/>
          <w:bCs/>
          <w:color w:val="000000" w:themeColor="text1"/>
        </w:rPr>
        <w:t xml:space="preserve">Observation 1: </w:t>
      </w:r>
      <w:r w:rsidRPr="00801879" w:rsidR="00C769EA">
        <w:rPr>
          <w:bCs/>
          <w:color w:val="000000" w:themeColor="text1"/>
        </w:rPr>
        <w:t>In general, the transient time should be the same for both full TDD switching and switching related to SBFD, as the total transmit (TX) switching time budget must be consistent for both switching between the complete uplink/downlink (UL/DL) and the SBFD resource blocks (RBs). For the transitions between DL-SBFD UL and SBFD-DL, the existing TDD switching time can be used, since the power amplifier (PA) will always remain on during this transition. Additionally, because the user equipment (UE) operates in half-duplex mode, the transition from non-SBFD DL to SBFD UL should account only for the PA switching time. As a result, no new requirements are anticipated from the base station (BS) side.</w:t>
      </w:r>
    </w:p>
    <w:p w:rsidR="00FF4BD5" w:rsidP="00FF4BD5" w:rsidRDefault="00FF4BD5" w14:paraId="5CA7EAF3" w14:textId="77777777">
      <w:pPr>
        <w:jc w:val="both"/>
        <w:rPr>
          <w:b/>
          <w:color w:val="000000" w:themeColor="text1"/>
        </w:rPr>
      </w:pPr>
    </w:p>
    <w:p w:rsidRPr="000C0C5A" w:rsidR="00523CC8" w:rsidP="00523CC8" w:rsidRDefault="00523CC8" w14:paraId="1E414A3B" w14:textId="7AD1F7DF">
      <w:pPr>
        <w:jc w:val="both"/>
        <w:rPr>
          <w:b/>
          <w:bCs/>
          <w:lang w:val="en-IN"/>
        </w:rPr>
      </w:pPr>
      <w:r w:rsidRPr="14855373">
        <w:rPr>
          <w:b/>
          <w:bCs/>
          <w:color w:val="000000" w:themeColor="text1"/>
        </w:rPr>
        <w:t xml:space="preserve">Proposal 1: </w:t>
      </w:r>
      <w:r w:rsidRPr="00801879" w:rsidR="00C769EA">
        <w:rPr>
          <w:b/>
          <w:bCs/>
          <w:lang w:val="en-US"/>
        </w:rPr>
        <w:t>The location of the transient period between SBFD and non-SBFD shall be within the SBFD symbol</w:t>
      </w:r>
      <w:r w:rsidRPr="14855373">
        <w:rPr>
          <w:b/>
          <w:bCs/>
          <w:lang w:val="en-US"/>
        </w:rPr>
        <w:t>.</w:t>
      </w:r>
    </w:p>
    <w:p w:rsidRPr="006746E6" w:rsidR="00446A67" w:rsidP="00446A67" w:rsidRDefault="00446A67" w14:paraId="1C092ADB" w14:textId="77777777">
      <w:pPr>
        <w:pStyle w:val="Heading1"/>
        <w:rPr>
          <w:rFonts w:cs="Arial"/>
        </w:rPr>
      </w:pPr>
      <w:r w:rsidRPr="64B88B2D">
        <w:rPr>
          <w:rFonts w:cs="Arial"/>
        </w:rPr>
        <w:t>Reference</w:t>
      </w:r>
    </w:p>
    <w:p w:rsidRPr="008F508F" w:rsidR="2B21143C" w:rsidP="00DF0F97" w:rsidRDefault="009B7E6F" w14:paraId="7AB3B556" w14:textId="273C141C">
      <w:pPr>
        <w:pStyle w:val="ListParagraph"/>
        <w:numPr>
          <w:ilvl w:val="0"/>
          <w:numId w:val="2"/>
        </w:numPr>
        <w:spacing w:after="120"/>
        <w:rPr>
          <w:rFonts w:ascii="Times New Roman" w:hAnsi="Times New Roman" w:eastAsia="tim"/>
          <w:color w:val="000000" w:themeColor="text1"/>
          <w:sz w:val="20"/>
          <w:szCs w:val="20"/>
          <w:lang w:val="en-GB"/>
        </w:rPr>
      </w:pPr>
      <w:r w:rsidRPr="009B7E6F">
        <w:rPr>
          <w:rFonts w:ascii="Times New Roman" w:hAnsi="Times New Roman" w:eastAsia="tim"/>
          <w:color w:val="000000" w:themeColor="text1"/>
          <w:sz w:val="20"/>
          <w:szCs w:val="20"/>
          <w:lang w:val="en-GB"/>
        </w:rPr>
        <w:t>R4-2416584</w:t>
      </w:r>
      <w:r w:rsidRPr="00074750" w:rsidR="698523D3">
        <w:rPr>
          <w:rFonts w:ascii="Times New Roman" w:hAnsi="Times New Roman" w:eastAsia="Times New Roman"/>
          <w:color w:val="000000" w:themeColor="text1"/>
          <w:sz w:val="20"/>
          <w:szCs w:val="20"/>
          <w:lang w:val="en-GB"/>
        </w:rPr>
        <w:t xml:space="preserve">: </w:t>
      </w:r>
      <w:r w:rsidRPr="00265BD8" w:rsidR="00265BD8">
        <w:rPr>
          <w:rFonts w:ascii="Times New Roman" w:hAnsi="Times New Roman" w:eastAsia="Times New Roman"/>
          <w:color w:val="000000" w:themeColor="text1"/>
          <w:sz w:val="20"/>
          <w:szCs w:val="20"/>
          <w:lang w:val="en-GB"/>
        </w:rPr>
        <w:t>Way forward for [112bis][306] NR_duplex_evo_General</w:t>
      </w:r>
      <w:r w:rsidR="007966CE">
        <w:rPr>
          <w:rFonts w:ascii="Times New Roman" w:hAnsi="Times New Roman" w:eastAsia="Times New Roman"/>
          <w:color w:val="000000" w:themeColor="text1"/>
          <w:sz w:val="20"/>
          <w:szCs w:val="20"/>
          <w:lang w:val="en-GB"/>
        </w:rPr>
        <w:t>.</w:t>
      </w:r>
    </w:p>
    <w:p w:rsidRPr="00051C7F" w:rsidR="00051C7F" w:rsidP="00051C7F" w:rsidRDefault="00051C7F" w14:paraId="47D7ED28" w14:textId="77777777">
      <w:pPr>
        <w:spacing w:after="120"/>
        <w:rPr>
          <w:rFonts w:eastAsia="tim"/>
          <w:color w:val="000000" w:themeColor="text1"/>
        </w:rPr>
      </w:pPr>
    </w:p>
    <w:bookmarkEnd w:id="4"/>
    <w:p w:rsidR="006A4401" w:rsidP="00C51048" w:rsidRDefault="006A4401" w14:paraId="5EDDBEFA" w14:textId="77777777">
      <w:pPr>
        <w:pStyle w:val="ListParagraph"/>
        <w:suppressAutoHyphens/>
        <w:spacing w:after="120"/>
        <w:ind w:left="420"/>
        <w:rPr>
          <w:rFonts w:ascii="Times New Roman" w:hAnsi="Times New Roman" w:eastAsia="SimSun"/>
        </w:rPr>
      </w:pPr>
    </w:p>
    <w:p w:rsidRPr="00AC60D1" w:rsidR="006078C6" w:rsidP="00AC60D1" w:rsidRDefault="006078C6" w14:paraId="0CF7B5C1" w14:textId="4E110DB9">
      <w:pPr>
        <w:rPr>
          <w:sz w:val="22"/>
          <w:szCs w:val="22"/>
        </w:rPr>
      </w:pPr>
    </w:p>
    <w:sectPr w:rsidRPr="00AC60D1" w:rsidR="006078C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219F" w:rsidP="00535554" w:rsidRDefault="008F219F" w14:paraId="4BF2111C" w14:textId="77777777">
      <w:r>
        <w:separator/>
      </w:r>
    </w:p>
  </w:endnote>
  <w:endnote w:type="continuationSeparator" w:id="0">
    <w:p w:rsidR="008F219F" w:rsidP="00535554" w:rsidRDefault="008F219F" w14:paraId="01ADF6B8" w14:textId="77777777">
      <w:r>
        <w:continuationSeparator/>
      </w:r>
    </w:p>
  </w:endnote>
  <w:endnote w:type="continuationNotice" w:id="1">
    <w:p w:rsidR="008F219F" w:rsidRDefault="008F219F" w14:paraId="3C9D979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219F" w:rsidP="00535554" w:rsidRDefault="008F219F" w14:paraId="0D5D7105" w14:textId="77777777">
      <w:r>
        <w:separator/>
      </w:r>
    </w:p>
  </w:footnote>
  <w:footnote w:type="continuationSeparator" w:id="0">
    <w:p w:rsidR="008F219F" w:rsidP="00535554" w:rsidRDefault="008F219F" w14:paraId="38D76369" w14:textId="77777777">
      <w:r>
        <w:continuationSeparator/>
      </w:r>
    </w:p>
  </w:footnote>
  <w:footnote w:type="continuationNotice" w:id="1">
    <w:p w:rsidR="008F219F" w:rsidRDefault="008F219F" w14:paraId="319C371D" w14:textId="77777777"/>
  </w:footnote>
</w:footnotes>
</file>

<file path=word/intelligence2.xml><?xml version="1.0" encoding="utf-8"?>
<int2:intelligence xmlns:int2="http://schemas.microsoft.com/office/intelligence/2020/intelligence" xmlns:oel="http://schemas.microsoft.com/office/2019/extlst">
  <int2:observations>
    <int2:textHash int2:hashCode="qekCaHNOYjYtSn" int2:id="VAV4JGWZ">
      <int2:state int2:type="AugLoop_Text_Critique" int2:value="Rejected"/>
    </int2:textHash>
    <int2:textHash int2:hashCode="6ylYP95ziZfvrM" int2:id="WCjLUoH9">
      <int2:state int2:type="AugLoop_Text_Critique" int2:value="Rejected"/>
    </int2:textHash>
    <int2:textHash int2:hashCode="dnu+qoy8olmsCr" int2:id="n1sdrWA0">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x7V8z2n6" int2:invalidationBookmarkName="" int2:hashCode="5Z9LryEGFjVSN8" int2:id="W9oXytNP">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D26D7"/>
    <w:multiLevelType w:val="hybridMultilevel"/>
    <w:tmpl w:val="0B088EC6"/>
    <w:lvl w:ilvl="0" w:tplc="B240B3E8">
      <w:start w:val="1"/>
      <w:numFmt w:val="bullet"/>
      <w:lvlText w:val=""/>
      <w:lvlJc w:val="left"/>
      <w:pPr>
        <w:ind w:left="360" w:hanging="360"/>
      </w:pPr>
      <w:rPr>
        <w:rFonts w:hint="default" w:ascii="Symbol" w:hAnsi="Symbol"/>
      </w:rPr>
    </w:lvl>
    <w:lvl w:ilvl="1" w:tplc="5856651E">
      <w:start w:val="1"/>
      <w:numFmt w:val="bullet"/>
      <w:lvlText w:val="o"/>
      <w:lvlJc w:val="left"/>
      <w:pPr>
        <w:ind w:left="1080" w:hanging="360"/>
      </w:pPr>
      <w:rPr>
        <w:rFonts w:hint="default" w:ascii="Courier New" w:hAnsi="Courier New"/>
      </w:rPr>
    </w:lvl>
    <w:lvl w:ilvl="2" w:tplc="BE402BF2">
      <w:start w:val="1"/>
      <w:numFmt w:val="bullet"/>
      <w:lvlText w:val=""/>
      <w:lvlJc w:val="left"/>
      <w:pPr>
        <w:ind w:left="1800" w:hanging="360"/>
      </w:pPr>
      <w:rPr>
        <w:rFonts w:hint="default" w:ascii="Wingdings" w:hAnsi="Wingdings"/>
      </w:rPr>
    </w:lvl>
    <w:lvl w:ilvl="3" w:tplc="2E40A7A8">
      <w:start w:val="1"/>
      <w:numFmt w:val="bullet"/>
      <w:lvlText w:val=""/>
      <w:lvlJc w:val="left"/>
      <w:pPr>
        <w:ind w:left="2520" w:hanging="360"/>
      </w:pPr>
      <w:rPr>
        <w:rFonts w:hint="default" w:ascii="Symbol" w:hAnsi="Symbol"/>
      </w:rPr>
    </w:lvl>
    <w:lvl w:ilvl="4" w:tplc="4ACE175E">
      <w:start w:val="1"/>
      <w:numFmt w:val="bullet"/>
      <w:lvlText w:val="o"/>
      <w:lvlJc w:val="left"/>
      <w:pPr>
        <w:ind w:left="3240" w:hanging="360"/>
      </w:pPr>
      <w:rPr>
        <w:rFonts w:hint="default" w:ascii="Courier New" w:hAnsi="Courier New"/>
      </w:rPr>
    </w:lvl>
    <w:lvl w:ilvl="5" w:tplc="E4E6E11E">
      <w:start w:val="1"/>
      <w:numFmt w:val="bullet"/>
      <w:lvlText w:val=""/>
      <w:lvlJc w:val="left"/>
      <w:pPr>
        <w:ind w:left="3960" w:hanging="360"/>
      </w:pPr>
      <w:rPr>
        <w:rFonts w:hint="default" w:ascii="Wingdings" w:hAnsi="Wingdings"/>
      </w:rPr>
    </w:lvl>
    <w:lvl w:ilvl="6" w:tplc="DC58D152">
      <w:start w:val="1"/>
      <w:numFmt w:val="bullet"/>
      <w:lvlText w:val=""/>
      <w:lvlJc w:val="left"/>
      <w:pPr>
        <w:ind w:left="4680" w:hanging="360"/>
      </w:pPr>
      <w:rPr>
        <w:rFonts w:hint="default" w:ascii="Symbol" w:hAnsi="Symbol"/>
      </w:rPr>
    </w:lvl>
    <w:lvl w:ilvl="7" w:tplc="B9C8A6A0">
      <w:start w:val="1"/>
      <w:numFmt w:val="bullet"/>
      <w:lvlText w:val="o"/>
      <w:lvlJc w:val="left"/>
      <w:pPr>
        <w:ind w:left="5400" w:hanging="360"/>
      </w:pPr>
      <w:rPr>
        <w:rFonts w:hint="default" w:ascii="Courier New" w:hAnsi="Courier New"/>
      </w:rPr>
    </w:lvl>
    <w:lvl w:ilvl="8" w:tplc="E6C250BC">
      <w:start w:val="1"/>
      <w:numFmt w:val="bullet"/>
      <w:lvlText w:val=""/>
      <w:lvlJc w:val="left"/>
      <w:pPr>
        <w:ind w:left="6120" w:hanging="360"/>
      </w:pPr>
      <w:rPr>
        <w:rFonts w:hint="default" w:ascii="Wingdings" w:hAnsi="Wingdings"/>
      </w:rPr>
    </w:lvl>
  </w:abstractNum>
  <w:abstractNum w:abstractNumId="6" w15:restartNumberingAfterBreak="0">
    <w:nsid w:val="180C0B1C"/>
    <w:multiLevelType w:val="hybridMultilevel"/>
    <w:tmpl w:val="82A0AD32"/>
    <w:lvl w:ilvl="0" w:tplc="F09E6B6A">
      <w:start w:val="1"/>
      <w:numFmt w:val="bullet"/>
      <w:lvlText w:val=""/>
      <w:lvlJc w:val="left"/>
      <w:pPr>
        <w:ind w:left="360" w:hanging="360"/>
      </w:pPr>
      <w:rPr>
        <w:rFonts w:hint="default" w:ascii="Symbol" w:hAnsi="Symbol"/>
      </w:rPr>
    </w:lvl>
    <w:lvl w:ilvl="1" w:tplc="334658E2">
      <w:start w:val="1"/>
      <w:numFmt w:val="bullet"/>
      <w:lvlText w:val="o"/>
      <w:lvlJc w:val="left"/>
      <w:pPr>
        <w:ind w:left="1080" w:hanging="360"/>
      </w:pPr>
      <w:rPr>
        <w:rFonts w:hint="default" w:ascii="Courier New" w:hAnsi="Courier New"/>
      </w:rPr>
    </w:lvl>
    <w:lvl w:ilvl="2" w:tplc="46080C56">
      <w:start w:val="1"/>
      <w:numFmt w:val="bullet"/>
      <w:lvlText w:val=""/>
      <w:lvlJc w:val="left"/>
      <w:pPr>
        <w:ind w:left="1800" w:hanging="360"/>
      </w:pPr>
      <w:rPr>
        <w:rFonts w:hint="default" w:ascii="Wingdings" w:hAnsi="Wingdings"/>
      </w:rPr>
    </w:lvl>
    <w:lvl w:ilvl="3" w:tplc="A30CB190">
      <w:start w:val="1"/>
      <w:numFmt w:val="bullet"/>
      <w:lvlText w:val=""/>
      <w:lvlJc w:val="left"/>
      <w:pPr>
        <w:ind w:left="2520" w:hanging="360"/>
      </w:pPr>
      <w:rPr>
        <w:rFonts w:hint="default" w:ascii="Symbol" w:hAnsi="Symbol"/>
      </w:rPr>
    </w:lvl>
    <w:lvl w:ilvl="4" w:tplc="91448876">
      <w:start w:val="1"/>
      <w:numFmt w:val="bullet"/>
      <w:lvlText w:val="o"/>
      <w:lvlJc w:val="left"/>
      <w:pPr>
        <w:ind w:left="3240" w:hanging="360"/>
      </w:pPr>
      <w:rPr>
        <w:rFonts w:hint="default" w:ascii="Courier New" w:hAnsi="Courier New"/>
      </w:rPr>
    </w:lvl>
    <w:lvl w:ilvl="5" w:tplc="A4642330">
      <w:start w:val="1"/>
      <w:numFmt w:val="bullet"/>
      <w:lvlText w:val=""/>
      <w:lvlJc w:val="left"/>
      <w:pPr>
        <w:ind w:left="3960" w:hanging="360"/>
      </w:pPr>
      <w:rPr>
        <w:rFonts w:hint="default" w:ascii="Wingdings" w:hAnsi="Wingdings"/>
      </w:rPr>
    </w:lvl>
    <w:lvl w:ilvl="6" w:tplc="62B4267A">
      <w:start w:val="1"/>
      <w:numFmt w:val="bullet"/>
      <w:lvlText w:val=""/>
      <w:lvlJc w:val="left"/>
      <w:pPr>
        <w:ind w:left="4680" w:hanging="360"/>
      </w:pPr>
      <w:rPr>
        <w:rFonts w:hint="default" w:ascii="Symbol" w:hAnsi="Symbol"/>
      </w:rPr>
    </w:lvl>
    <w:lvl w:ilvl="7" w:tplc="5CAE07D8">
      <w:start w:val="1"/>
      <w:numFmt w:val="bullet"/>
      <w:lvlText w:val="o"/>
      <w:lvlJc w:val="left"/>
      <w:pPr>
        <w:ind w:left="5400" w:hanging="360"/>
      </w:pPr>
      <w:rPr>
        <w:rFonts w:hint="default" w:ascii="Courier New" w:hAnsi="Courier New"/>
      </w:rPr>
    </w:lvl>
    <w:lvl w:ilvl="8" w:tplc="560A0E6E">
      <w:start w:val="1"/>
      <w:numFmt w:val="bullet"/>
      <w:lvlText w:val=""/>
      <w:lvlJc w:val="left"/>
      <w:pPr>
        <w:ind w:left="6120" w:hanging="360"/>
      </w:pPr>
      <w:rPr>
        <w:rFonts w:hint="default" w:ascii="Wingdings" w:hAnsi="Wingdings"/>
      </w:rPr>
    </w:lvl>
  </w:abstractNum>
  <w:abstractNum w:abstractNumId="7" w15:restartNumberingAfterBreak="0">
    <w:nsid w:val="1B9A21C6"/>
    <w:multiLevelType w:val="multilevel"/>
    <w:tmpl w:val="E2742068"/>
    <w:lvl w:ilvl="0">
      <w:start w:val="1"/>
      <w:numFmt w:val="bullet"/>
      <w:lvlText w:val="•"/>
      <w:lvlJc w:val="left"/>
      <w:pPr>
        <w:tabs>
          <w:tab w:val="left" w:pos="360"/>
        </w:tabs>
        <w:ind w:left="360" w:hanging="360"/>
      </w:pPr>
      <w:rPr>
        <w:rFonts w:hint="default" w:ascii="Arial" w:hAnsi="Arial"/>
      </w:rPr>
    </w:lvl>
    <w:lvl w:ilvl="1">
      <w:start w:val="3"/>
      <w:numFmt w:val="bullet"/>
      <w:lvlText w:val="-"/>
      <w:lvlJc w:val="left"/>
      <w:pPr>
        <w:tabs>
          <w:tab w:val="left" w:pos="1080"/>
        </w:tabs>
        <w:ind w:left="1080" w:hanging="360"/>
      </w:pPr>
      <w:rPr>
        <w:rFonts w:hint="default" w:ascii="Nirmala UI" w:hAnsi="Nirmala UI"/>
        <w:i w:val="0"/>
      </w:rPr>
    </w:lvl>
    <w:lvl w:ilvl="2">
      <w:numFmt w:val="bullet"/>
      <w:lvlText w:val="•"/>
      <w:lvlJc w:val="left"/>
      <w:pPr>
        <w:tabs>
          <w:tab w:val="left" w:pos="1800"/>
        </w:tabs>
        <w:ind w:left="1800" w:hanging="360"/>
      </w:pPr>
      <w:rPr>
        <w:rFonts w:hint="default" w:ascii="Arial" w:hAnsi="Arial"/>
      </w:rPr>
    </w:lvl>
    <w:lvl w:ilvl="3">
      <w:numFmt w:val="bullet"/>
      <w:lvlText w:val="–"/>
      <w:lvlJc w:val="left"/>
      <w:pPr>
        <w:tabs>
          <w:tab w:val="left" w:pos="2520"/>
        </w:tabs>
        <w:ind w:left="2520" w:hanging="360"/>
      </w:pPr>
      <w:rPr>
        <w:rFonts w:hint="default" w:ascii="Arial" w:hAnsi="Arial"/>
      </w:rPr>
    </w:lvl>
    <w:lvl w:ilvl="4">
      <w:start w:val="1"/>
      <w:numFmt w:val="bullet"/>
      <w:lvlText w:val="•"/>
      <w:lvlJc w:val="left"/>
      <w:pPr>
        <w:tabs>
          <w:tab w:val="left" w:pos="3240"/>
        </w:tabs>
        <w:ind w:left="3240" w:hanging="360"/>
      </w:pPr>
      <w:rPr>
        <w:rFonts w:hint="default" w:ascii="Arial" w:hAnsi="Arial"/>
      </w:rPr>
    </w:lvl>
    <w:lvl w:ilvl="5">
      <w:start w:val="1"/>
      <w:numFmt w:val="bullet"/>
      <w:lvlText w:val="•"/>
      <w:lvlJc w:val="left"/>
      <w:pPr>
        <w:tabs>
          <w:tab w:val="left" w:pos="3960"/>
        </w:tabs>
        <w:ind w:left="3960" w:hanging="360"/>
      </w:pPr>
      <w:rPr>
        <w:rFonts w:hint="default" w:ascii="Arial" w:hAnsi="Arial"/>
      </w:rPr>
    </w:lvl>
    <w:lvl w:ilvl="6">
      <w:start w:val="1"/>
      <w:numFmt w:val="bullet"/>
      <w:lvlText w:val="•"/>
      <w:lvlJc w:val="left"/>
      <w:pPr>
        <w:tabs>
          <w:tab w:val="left" w:pos="4680"/>
        </w:tabs>
        <w:ind w:left="4680" w:hanging="360"/>
      </w:pPr>
      <w:rPr>
        <w:rFonts w:hint="default" w:ascii="Arial" w:hAnsi="Arial"/>
      </w:rPr>
    </w:lvl>
    <w:lvl w:ilvl="7">
      <w:start w:val="1"/>
      <w:numFmt w:val="bullet"/>
      <w:lvlText w:val="•"/>
      <w:lvlJc w:val="left"/>
      <w:pPr>
        <w:tabs>
          <w:tab w:val="left" w:pos="5400"/>
        </w:tabs>
        <w:ind w:left="5400" w:hanging="360"/>
      </w:pPr>
      <w:rPr>
        <w:rFonts w:hint="default" w:ascii="Arial" w:hAnsi="Arial"/>
      </w:rPr>
    </w:lvl>
    <w:lvl w:ilvl="8">
      <w:start w:val="1"/>
      <w:numFmt w:val="bullet"/>
      <w:lvlText w:val="•"/>
      <w:lvlJc w:val="left"/>
      <w:pPr>
        <w:tabs>
          <w:tab w:val="left" w:pos="6120"/>
        </w:tabs>
        <w:ind w:left="6120" w:hanging="360"/>
      </w:pPr>
      <w:rPr>
        <w:rFonts w:hint="default" w:ascii="Arial" w:hAnsi="Arial"/>
      </w:rPr>
    </w:lvl>
  </w:abstractNum>
  <w:abstractNum w:abstractNumId="8" w15:restartNumberingAfterBreak="0">
    <w:nsid w:val="1C6C411B"/>
    <w:multiLevelType w:val="hybridMultilevel"/>
    <w:tmpl w:val="7BA6F054"/>
    <w:lvl w:ilvl="0" w:tplc="5434AD36">
      <w:start w:val="1"/>
      <w:numFmt w:val="bullet"/>
      <w:lvlText w:val=""/>
      <w:lvlJc w:val="left"/>
      <w:pPr>
        <w:ind w:left="360" w:hanging="360"/>
      </w:pPr>
      <w:rPr>
        <w:rFonts w:hint="default" w:ascii="Symbol" w:hAnsi="Symbol"/>
      </w:rPr>
    </w:lvl>
    <w:lvl w:ilvl="1" w:tplc="5C6E694A">
      <w:start w:val="1"/>
      <w:numFmt w:val="bullet"/>
      <w:lvlText w:val="o"/>
      <w:lvlJc w:val="left"/>
      <w:pPr>
        <w:ind w:left="1080" w:hanging="360"/>
      </w:pPr>
      <w:rPr>
        <w:rFonts w:hint="default" w:ascii="Courier New" w:hAnsi="Courier New"/>
      </w:rPr>
    </w:lvl>
    <w:lvl w:ilvl="2" w:tplc="D7D6D30C">
      <w:start w:val="1"/>
      <w:numFmt w:val="bullet"/>
      <w:lvlText w:val=""/>
      <w:lvlJc w:val="left"/>
      <w:pPr>
        <w:ind w:left="1800" w:hanging="360"/>
      </w:pPr>
      <w:rPr>
        <w:rFonts w:hint="default" w:ascii="Wingdings" w:hAnsi="Wingdings"/>
      </w:rPr>
    </w:lvl>
    <w:lvl w:ilvl="3" w:tplc="2906278C">
      <w:start w:val="1"/>
      <w:numFmt w:val="bullet"/>
      <w:lvlText w:val=""/>
      <w:lvlJc w:val="left"/>
      <w:pPr>
        <w:ind w:left="2520" w:hanging="360"/>
      </w:pPr>
      <w:rPr>
        <w:rFonts w:hint="default" w:ascii="Symbol" w:hAnsi="Symbol"/>
      </w:rPr>
    </w:lvl>
    <w:lvl w:ilvl="4" w:tplc="91B2E474">
      <w:start w:val="1"/>
      <w:numFmt w:val="bullet"/>
      <w:lvlText w:val="o"/>
      <w:lvlJc w:val="left"/>
      <w:pPr>
        <w:ind w:left="3240" w:hanging="360"/>
      </w:pPr>
      <w:rPr>
        <w:rFonts w:hint="default" w:ascii="Courier New" w:hAnsi="Courier New"/>
      </w:rPr>
    </w:lvl>
    <w:lvl w:ilvl="5" w:tplc="BDB4414A">
      <w:start w:val="1"/>
      <w:numFmt w:val="bullet"/>
      <w:lvlText w:val=""/>
      <w:lvlJc w:val="left"/>
      <w:pPr>
        <w:ind w:left="3960" w:hanging="360"/>
      </w:pPr>
      <w:rPr>
        <w:rFonts w:hint="default" w:ascii="Wingdings" w:hAnsi="Wingdings"/>
      </w:rPr>
    </w:lvl>
    <w:lvl w:ilvl="6" w:tplc="278C93B6">
      <w:start w:val="1"/>
      <w:numFmt w:val="bullet"/>
      <w:lvlText w:val=""/>
      <w:lvlJc w:val="left"/>
      <w:pPr>
        <w:ind w:left="4680" w:hanging="360"/>
      </w:pPr>
      <w:rPr>
        <w:rFonts w:hint="default" w:ascii="Symbol" w:hAnsi="Symbol"/>
      </w:rPr>
    </w:lvl>
    <w:lvl w:ilvl="7" w:tplc="3AB81006">
      <w:start w:val="1"/>
      <w:numFmt w:val="bullet"/>
      <w:lvlText w:val="o"/>
      <w:lvlJc w:val="left"/>
      <w:pPr>
        <w:ind w:left="5400" w:hanging="360"/>
      </w:pPr>
      <w:rPr>
        <w:rFonts w:hint="default" w:ascii="Courier New" w:hAnsi="Courier New"/>
      </w:rPr>
    </w:lvl>
    <w:lvl w:ilvl="8" w:tplc="1DDCE3EC">
      <w:start w:val="1"/>
      <w:numFmt w:val="bullet"/>
      <w:lvlText w:val=""/>
      <w:lvlJc w:val="left"/>
      <w:pPr>
        <w:ind w:left="6120" w:hanging="360"/>
      </w:pPr>
      <w:rPr>
        <w:rFonts w:hint="default" w:ascii="Wingdings" w:hAnsi="Wingdings"/>
      </w:rPr>
    </w:lvl>
  </w:abstractNum>
  <w:abstractNum w:abstractNumId="9" w15:restartNumberingAfterBreak="0">
    <w:nsid w:val="1E7443F9"/>
    <w:multiLevelType w:val="hybridMultilevel"/>
    <w:tmpl w:val="D5EEBB3A"/>
    <w:lvl w:ilvl="0" w:tplc="5840E30C">
      <w:start w:val="1"/>
      <w:numFmt w:val="bullet"/>
      <w:lvlText w:val=""/>
      <w:lvlJc w:val="left"/>
      <w:pPr>
        <w:ind w:left="360" w:hanging="360"/>
      </w:pPr>
      <w:rPr>
        <w:rFonts w:hint="default" w:ascii="Symbol" w:hAnsi="Symbol"/>
      </w:rPr>
    </w:lvl>
    <w:lvl w:ilvl="1" w:tplc="F5F2E8A8">
      <w:start w:val="1"/>
      <w:numFmt w:val="bullet"/>
      <w:lvlText w:val="o"/>
      <w:lvlJc w:val="left"/>
      <w:pPr>
        <w:ind w:left="1080" w:hanging="360"/>
      </w:pPr>
      <w:rPr>
        <w:rFonts w:hint="default" w:ascii="Courier New" w:hAnsi="Courier New"/>
      </w:rPr>
    </w:lvl>
    <w:lvl w:ilvl="2" w:tplc="15908650">
      <w:start w:val="1"/>
      <w:numFmt w:val="bullet"/>
      <w:lvlText w:val=""/>
      <w:lvlJc w:val="left"/>
      <w:pPr>
        <w:ind w:left="1800" w:hanging="360"/>
      </w:pPr>
      <w:rPr>
        <w:rFonts w:hint="default" w:ascii="Wingdings" w:hAnsi="Wingdings"/>
      </w:rPr>
    </w:lvl>
    <w:lvl w:ilvl="3" w:tplc="2FB48EC2">
      <w:start w:val="1"/>
      <w:numFmt w:val="bullet"/>
      <w:lvlText w:val=""/>
      <w:lvlJc w:val="left"/>
      <w:pPr>
        <w:ind w:left="2520" w:hanging="360"/>
      </w:pPr>
      <w:rPr>
        <w:rFonts w:hint="default" w:ascii="Symbol" w:hAnsi="Symbol"/>
      </w:rPr>
    </w:lvl>
    <w:lvl w:ilvl="4" w:tplc="1F1E1DF4">
      <w:start w:val="1"/>
      <w:numFmt w:val="bullet"/>
      <w:lvlText w:val="o"/>
      <w:lvlJc w:val="left"/>
      <w:pPr>
        <w:ind w:left="3240" w:hanging="360"/>
      </w:pPr>
      <w:rPr>
        <w:rFonts w:hint="default" w:ascii="Courier New" w:hAnsi="Courier New"/>
      </w:rPr>
    </w:lvl>
    <w:lvl w:ilvl="5" w:tplc="713EEB84">
      <w:start w:val="1"/>
      <w:numFmt w:val="bullet"/>
      <w:lvlText w:val=""/>
      <w:lvlJc w:val="left"/>
      <w:pPr>
        <w:ind w:left="3960" w:hanging="360"/>
      </w:pPr>
      <w:rPr>
        <w:rFonts w:hint="default" w:ascii="Wingdings" w:hAnsi="Wingdings"/>
      </w:rPr>
    </w:lvl>
    <w:lvl w:ilvl="6" w:tplc="C1601D1C">
      <w:start w:val="1"/>
      <w:numFmt w:val="bullet"/>
      <w:lvlText w:val=""/>
      <w:lvlJc w:val="left"/>
      <w:pPr>
        <w:ind w:left="4680" w:hanging="360"/>
      </w:pPr>
      <w:rPr>
        <w:rFonts w:hint="default" w:ascii="Symbol" w:hAnsi="Symbol"/>
      </w:rPr>
    </w:lvl>
    <w:lvl w:ilvl="7" w:tplc="10EC8D02">
      <w:start w:val="1"/>
      <w:numFmt w:val="bullet"/>
      <w:lvlText w:val="o"/>
      <w:lvlJc w:val="left"/>
      <w:pPr>
        <w:ind w:left="5400" w:hanging="360"/>
      </w:pPr>
      <w:rPr>
        <w:rFonts w:hint="default" w:ascii="Courier New" w:hAnsi="Courier New"/>
      </w:rPr>
    </w:lvl>
    <w:lvl w:ilvl="8" w:tplc="F98C176E">
      <w:start w:val="1"/>
      <w:numFmt w:val="bullet"/>
      <w:lvlText w:val=""/>
      <w:lvlJc w:val="left"/>
      <w:pPr>
        <w:ind w:left="6120" w:hanging="360"/>
      </w:pPr>
      <w:rPr>
        <w:rFonts w:hint="default" w:ascii="Wingdings" w:hAnsi="Wingdings"/>
      </w:rPr>
    </w:lvl>
  </w:abstractNum>
  <w:abstractNum w:abstractNumId="10" w15:restartNumberingAfterBreak="0">
    <w:nsid w:val="2AE83C94"/>
    <w:multiLevelType w:val="hybridMultilevel"/>
    <w:tmpl w:val="6EFAF81C"/>
    <w:lvl w:ilvl="0" w:tplc="FFFFFFFF">
      <w:start w:val="1"/>
      <w:numFmt w:val="bullet"/>
      <w:lvlText w:val=""/>
      <w:lvlJc w:val="left"/>
      <w:pPr>
        <w:ind w:left="360" w:hanging="360"/>
      </w:pPr>
      <w:rPr>
        <w:rFonts w:hint="default" w:ascii="Symbol" w:hAnsi="Symbo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3"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8" w15:restartNumberingAfterBreak="0">
    <w:nsid w:val="455D382D"/>
    <w:multiLevelType w:val="hybridMultilevel"/>
    <w:tmpl w:val="90B274AE"/>
    <w:lvl w:ilvl="0" w:tplc="360CD1EE">
      <w:start w:val="1"/>
      <w:numFmt w:val="bullet"/>
      <w:lvlText w:val=""/>
      <w:lvlJc w:val="left"/>
      <w:pPr>
        <w:ind w:left="360" w:hanging="360"/>
      </w:pPr>
      <w:rPr>
        <w:rFonts w:hint="default" w:ascii="Symbol" w:hAnsi="Symbol"/>
      </w:rPr>
    </w:lvl>
    <w:lvl w:ilvl="1" w:tplc="0FDCB3BE" w:tentative="1">
      <w:start w:val="1"/>
      <w:numFmt w:val="bullet"/>
      <w:lvlText w:val="o"/>
      <w:lvlJc w:val="left"/>
      <w:pPr>
        <w:ind w:left="1080" w:hanging="360"/>
      </w:pPr>
      <w:rPr>
        <w:rFonts w:hint="default" w:ascii="Courier New" w:hAnsi="Courier New"/>
      </w:rPr>
    </w:lvl>
    <w:lvl w:ilvl="2" w:tplc="345AF00C" w:tentative="1">
      <w:start w:val="1"/>
      <w:numFmt w:val="bullet"/>
      <w:lvlText w:val=""/>
      <w:lvlJc w:val="left"/>
      <w:pPr>
        <w:ind w:left="1800" w:hanging="360"/>
      </w:pPr>
      <w:rPr>
        <w:rFonts w:hint="default" w:ascii="Wingdings" w:hAnsi="Wingdings"/>
      </w:rPr>
    </w:lvl>
    <w:lvl w:ilvl="3" w:tplc="B4C6BBDA" w:tentative="1">
      <w:start w:val="1"/>
      <w:numFmt w:val="bullet"/>
      <w:lvlText w:val=""/>
      <w:lvlJc w:val="left"/>
      <w:pPr>
        <w:ind w:left="2520" w:hanging="360"/>
      </w:pPr>
      <w:rPr>
        <w:rFonts w:hint="default" w:ascii="Symbol" w:hAnsi="Symbol"/>
      </w:rPr>
    </w:lvl>
    <w:lvl w:ilvl="4" w:tplc="25847F32" w:tentative="1">
      <w:start w:val="1"/>
      <w:numFmt w:val="bullet"/>
      <w:lvlText w:val="o"/>
      <w:lvlJc w:val="left"/>
      <w:pPr>
        <w:ind w:left="3240" w:hanging="360"/>
      </w:pPr>
      <w:rPr>
        <w:rFonts w:hint="default" w:ascii="Courier New" w:hAnsi="Courier New"/>
      </w:rPr>
    </w:lvl>
    <w:lvl w:ilvl="5" w:tplc="2182FDD4" w:tentative="1">
      <w:start w:val="1"/>
      <w:numFmt w:val="bullet"/>
      <w:lvlText w:val=""/>
      <w:lvlJc w:val="left"/>
      <w:pPr>
        <w:ind w:left="3960" w:hanging="360"/>
      </w:pPr>
      <w:rPr>
        <w:rFonts w:hint="default" w:ascii="Wingdings" w:hAnsi="Wingdings"/>
      </w:rPr>
    </w:lvl>
    <w:lvl w:ilvl="6" w:tplc="49128986" w:tentative="1">
      <w:start w:val="1"/>
      <w:numFmt w:val="bullet"/>
      <w:lvlText w:val=""/>
      <w:lvlJc w:val="left"/>
      <w:pPr>
        <w:ind w:left="4680" w:hanging="360"/>
      </w:pPr>
      <w:rPr>
        <w:rFonts w:hint="default" w:ascii="Symbol" w:hAnsi="Symbol"/>
      </w:rPr>
    </w:lvl>
    <w:lvl w:ilvl="7" w:tplc="60425810" w:tentative="1">
      <w:start w:val="1"/>
      <w:numFmt w:val="bullet"/>
      <w:lvlText w:val="o"/>
      <w:lvlJc w:val="left"/>
      <w:pPr>
        <w:ind w:left="5400" w:hanging="360"/>
      </w:pPr>
      <w:rPr>
        <w:rFonts w:hint="default" w:ascii="Courier New" w:hAnsi="Courier New"/>
      </w:rPr>
    </w:lvl>
    <w:lvl w:ilvl="8" w:tplc="EBD019CC" w:tentative="1">
      <w:start w:val="1"/>
      <w:numFmt w:val="bullet"/>
      <w:lvlText w:val=""/>
      <w:lvlJc w:val="left"/>
      <w:pPr>
        <w:ind w:left="6120" w:hanging="360"/>
      </w:pPr>
      <w:rPr>
        <w:rFonts w:hint="default" w:ascii="Wingdings" w:hAnsi="Wingdings"/>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0"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hint="default" w:ascii="Times" w:hAnsi="Times" w:cs="Time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2"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8B73482"/>
    <w:multiLevelType w:val="multilevel"/>
    <w:tmpl w:val="58B73482"/>
    <w:lvl w:ilvl="0">
      <w:start w:val="1"/>
      <w:numFmt w:val="bullet"/>
      <w:lvlText w:val=""/>
      <w:lvlJc w:val="left"/>
      <w:pPr>
        <w:ind w:left="360" w:hanging="360"/>
      </w:pPr>
      <w:rPr>
        <w:rFonts w:hint="default" w:ascii="Symbol" w:hAnsi="Symbol"/>
        <w:lang w:val="en-GB"/>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5" w15:restartNumberingAfterBreak="0">
    <w:nsid w:val="5ACC18BE"/>
    <w:multiLevelType w:val="hybridMultilevel"/>
    <w:tmpl w:val="B5BA11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6C9B4543"/>
    <w:multiLevelType w:val="hybridMultilevel"/>
    <w:tmpl w:val="B23AFAC2"/>
    <w:lvl w:ilvl="0" w:tplc="731C6AAE">
      <w:start w:val="3"/>
      <w:numFmt w:val="bullet"/>
      <w:lvlText w:val="-"/>
      <w:lvlJc w:val="left"/>
      <w:pPr>
        <w:ind w:left="1080" w:hanging="360"/>
      </w:pPr>
      <w:rPr>
        <w:rFonts w:hint="default" w:ascii="Nirmala UI" w:hAnsi="Nirmala UI"/>
        <w:i w:val="0"/>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7"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28"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0F66896"/>
    <w:multiLevelType w:val="hybridMultilevel"/>
    <w:tmpl w:val="30488766"/>
    <w:lvl w:ilvl="0" w:tplc="E52C7566">
      <w:start w:val="1"/>
      <w:numFmt w:val="bullet"/>
      <w:lvlText w:val="•"/>
      <w:lvlJc w:val="left"/>
      <w:pPr>
        <w:tabs>
          <w:tab w:val="num" w:pos="720"/>
        </w:tabs>
        <w:ind w:left="720" w:hanging="360"/>
      </w:pPr>
      <w:rPr>
        <w:rFonts w:hint="default" w:ascii="Arial" w:hAnsi="Arial"/>
      </w:rPr>
    </w:lvl>
    <w:lvl w:ilvl="1" w:tplc="2EA49086" w:tentative="1">
      <w:start w:val="1"/>
      <w:numFmt w:val="bullet"/>
      <w:lvlText w:val="•"/>
      <w:lvlJc w:val="left"/>
      <w:pPr>
        <w:tabs>
          <w:tab w:val="num" w:pos="1440"/>
        </w:tabs>
        <w:ind w:left="1440" w:hanging="360"/>
      </w:pPr>
      <w:rPr>
        <w:rFonts w:hint="default" w:ascii="Arial" w:hAnsi="Arial"/>
      </w:rPr>
    </w:lvl>
    <w:lvl w:ilvl="2" w:tplc="12989E14" w:tentative="1">
      <w:start w:val="1"/>
      <w:numFmt w:val="bullet"/>
      <w:lvlText w:val="•"/>
      <w:lvlJc w:val="left"/>
      <w:pPr>
        <w:tabs>
          <w:tab w:val="num" w:pos="2160"/>
        </w:tabs>
        <w:ind w:left="2160" w:hanging="360"/>
      </w:pPr>
      <w:rPr>
        <w:rFonts w:hint="default" w:ascii="Arial" w:hAnsi="Arial"/>
      </w:rPr>
    </w:lvl>
    <w:lvl w:ilvl="3" w:tplc="E70EAA40" w:tentative="1">
      <w:start w:val="1"/>
      <w:numFmt w:val="bullet"/>
      <w:lvlText w:val="•"/>
      <w:lvlJc w:val="left"/>
      <w:pPr>
        <w:tabs>
          <w:tab w:val="num" w:pos="2880"/>
        </w:tabs>
        <w:ind w:left="2880" w:hanging="360"/>
      </w:pPr>
      <w:rPr>
        <w:rFonts w:hint="default" w:ascii="Arial" w:hAnsi="Arial"/>
      </w:rPr>
    </w:lvl>
    <w:lvl w:ilvl="4" w:tplc="E7843BC6" w:tentative="1">
      <w:start w:val="1"/>
      <w:numFmt w:val="bullet"/>
      <w:lvlText w:val="•"/>
      <w:lvlJc w:val="left"/>
      <w:pPr>
        <w:tabs>
          <w:tab w:val="num" w:pos="3600"/>
        </w:tabs>
        <w:ind w:left="3600" w:hanging="360"/>
      </w:pPr>
      <w:rPr>
        <w:rFonts w:hint="default" w:ascii="Arial" w:hAnsi="Arial"/>
      </w:rPr>
    </w:lvl>
    <w:lvl w:ilvl="5" w:tplc="95AEABF4" w:tentative="1">
      <w:start w:val="1"/>
      <w:numFmt w:val="bullet"/>
      <w:lvlText w:val="•"/>
      <w:lvlJc w:val="left"/>
      <w:pPr>
        <w:tabs>
          <w:tab w:val="num" w:pos="4320"/>
        </w:tabs>
        <w:ind w:left="4320" w:hanging="360"/>
      </w:pPr>
      <w:rPr>
        <w:rFonts w:hint="default" w:ascii="Arial" w:hAnsi="Arial"/>
      </w:rPr>
    </w:lvl>
    <w:lvl w:ilvl="6" w:tplc="4AA62AAC" w:tentative="1">
      <w:start w:val="1"/>
      <w:numFmt w:val="bullet"/>
      <w:lvlText w:val="•"/>
      <w:lvlJc w:val="left"/>
      <w:pPr>
        <w:tabs>
          <w:tab w:val="num" w:pos="5040"/>
        </w:tabs>
        <w:ind w:left="5040" w:hanging="360"/>
      </w:pPr>
      <w:rPr>
        <w:rFonts w:hint="default" w:ascii="Arial" w:hAnsi="Arial"/>
      </w:rPr>
    </w:lvl>
    <w:lvl w:ilvl="7" w:tplc="7A28DA8C" w:tentative="1">
      <w:start w:val="1"/>
      <w:numFmt w:val="bullet"/>
      <w:lvlText w:val="•"/>
      <w:lvlJc w:val="left"/>
      <w:pPr>
        <w:tabs>
          <w:tab w:val="num" w:pos="5760"/>
        </w:tabs>
        <w:ind w:left="5760" w:hanging="360"/>
      </w:pPr>
      <w:rPr>
        <w:rFonts w:hint="default" w:ascii="Arial" w:hAnsi="Arial"/>
      </w:rPr>
    </w:lvl>
    <w:lvl w:ilvl="8" w:tplc="B080CDA4" w:tentative="1">
      <w:start w:val="1"/>
      <w:numFmt w:val="bullet"/>
      <w:lvlText w:val="•"/>
      <w:lvlJc w:val="left"/>
      <w:pPr>
        <w:tabs>
          <w:tab w:val="num" w:pos="6480"/>
        </w:tabs>
        <w:ind w:left="6480" w:hanging="360"/>
      </w:pPr>
      <w:rPr>
        <w:rFonts w:hint="default" w:ascii="Arial" w:hAnsi="Arial"/>
      </w:rPr>
    </w:lvl>
  </w:abstractNum>
  <w:abstractNum w:abstractNumId="30" w15:restartNumberingAfterBreak="0">
    <w:nsid w:val="71C90EEA"/>
    <w:multiLevelType w:val="hybridMultilevel"/>
    <w:tmpl w:val="A3903622"/>
    <w:lvl w:ilvl="0" w:tplc="5D96BFB2">
      <w:start w:val="3"/>
      <w:numFmt w:val="bullet"/>
      <w:lvlText w:val="-"/>
      <w:lvlJc w:val="left"/>
      <w:pPr>
        <w:ind w:left="1080" w:hanging="360"/>
      </w:pPr>
      <w:rPr>
        <w:rFonts w:hint="default" w:ascii="Nirmala UI" w:hAnsi="Nirmala UI"/>
        <w:i w:val="0"/>
      </w:rPr>
    </w:lvl>
    <w:lvl w:ilvl="1" w:tplc="8F309C24" w:tentative="1">
      <w:start w:val="1"/>
      <w:numFmt w:val="bullet"/>
      <w:lvlText w:val="o"/>
      <w:lvlJc w:val="left"/>
      <w:pPr>
        <w:ind w:left="1800" w:hanging="360"/>
      </w:pPr>
      <w:rPr>
        <w:rFonts w:hint="default" w:ascii="Courier New" w:hAnsi="Courier New"/>
      </w:rPr>
    </w:lvl>
    <w:lvl w:ilvl="2" w:tplc="9C2E3B44" w:tentative="1">
      <w:start w:val="1"/>
      <w:numFmt w:val="bullet"/>
      <w:lvlText w:val=""/>
      <w:lvlJc w:val="left"/>
      <w:pPr>
        <w:ind w:left="2520" w:hanging="360"/>
      </w:pPr>
      <w:rPr>
        <w:rFonts w:hint="default" w:ascii="Wingdings" w:hAnsi="Wingdings"/>
      </w:rPr>
    </w:lvl>
    <w:lvl w:ilvl="3" w:tplc="12580838" w:tentative="1">
      <w:start w:val="1"/>
      <w:numFmt w:val="bullet"/>
      <w:lvlText w:val=""/>
      <w:lvlJc w:val="left"/>
      <w:pPr>
        <w:ind w:left="3240" w:hanging="360"/>
      </w:pPr>
      <w:rPr>
        <w:rFonts w:hint="default" w:ascii="Symbol" w:hAnsi="Symbol"/>
      </w:rPr>
    </w:lvl>
    <w:lvl w:ilvl="4" w:tplc="B8AC1524" w:tentative="1">
      <w:start w:val="1"/>
      <w:numFmt w:val="bullet"/>
      <w:lvlText w:val="o"/>
      <w:lvlJc w:val="left"/>
      <w:pPr>
        <w:ind w:left="3960" w:hanging="360"/>
      </w:pPr>
      <w:rPr>
        <w:rFonts w:hint="default" w:ascii="Courier New" w:hAnsi="Courier New"/>
      </w:rPr>
    </w:lvl>
    <w:lvl w:ilvl="5" w:tplc="47DAE210" w:tentative="1">
      <w:start w:val="1"/>
      <w:numFmt w:val="bullet"/>
      <w:lvlText w:val=""/>
      <w:lvlJc w:val="left"/>
      <w:pPr>
        <w:ind w:left="4680" w:hanging="360"/>
      </w:pPr>
      <w:rPr>
        <w:rFonts w:hint="default" w:ascii="Wingdings" w:hAnsi="Wingdings"/>
      </w:rPr>
    </w:lvl>
    <w:lvl w:ilvl="6" w:tplc="33D4A6FA" w:tentative="1">
      <w:start w:val="1"/>
      <w:numFmt w:val="bullet"/>
      <w:lvlText w:val=""/>
      <w:lvlJc w:val="left"/>
      <w:pPr>
        <w:ind w:left="5400" w:hanging="360"/>
      </w:pPr>
      <w:rPr>
        <w:rFonts w:hint="default" w:ascii="Symbol" w:hAnsi="Symbol"/>
      </w:rPr>
    </w:lvl>
    <w:lvl w:ilvl="7" w:tplc="7144D038" w:tentative="1">
      <w:start w:val="1"/>
      <w:numFmt w:val="bullet"/>
      <w:lvlText w:val="o"/>
      <w:lvlJc w:val="left"/>
      <w:pPr>
        <w:ind w:left="6120" w:hanging="360"/>
      </w:pPr>
      <w:rPr>
        <w:rFonts w:hint="default" w:ascii="Courier New" w:hAnsi="Courier New"/>
      </w:rPr>
    </w:lvl>
    <w:lvl w:ilvl="8" w:tplc="8CC84C20" w:tentative="1">
      <w:start w:val="1"/>
      <w:numFmt w:val="bullet"/>
      <w:lvlText w:val=""/>
      <w:lvlJc w:val="left"/>
      <w:pPr>
        <w:ind w:left="6840" w:hanging="360"/>
      </w:pPr>
      <w:rPr>
        <w:rFonts w:hint="default" w:ascii="Wingdings" w:hAnsi="Wingdings"/>
      </w:rPr>
    </w:lvl>
  </w:abstractNum>
  <w:abstractNum w:abstractNumId="3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A946AD"/>
    <w:multiLevelType w:val="hybridMultilevel"/>
    <w:tmpl w:val="31840DC6"/>
    <w:lvl w:ilvl="0" w:tplc="09E02BE0">
      <w:start w:val="1"/>
      <w:numFmt w:val="bullet"/>
      <w:lvlText w:val="•"/>
      <w:lvlJc w:val="left"/>
      <w:pPr>
        <w:ind w:left="840" w:hanging="420"/>
      </w:pPr>
      <w:rPr>
        <w:rFonts w:hint="default" w:ascii="Arial" w:hAnsi="Arial" w:cs="Times New Roman"/>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33"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20"/>
  </w:num>
  <w:num w:numId="3">
    <w:abstractNumId w:val="13"/>
  </w:num>
  <w:num w:numId="4">
    <w:abstractNumId w:val="1"/>
  </w:num>
  <w:num w:numId="5">
    <w:abstractNumId w:val="22"/>
  </w:num>
  <w:num w:numId="6">
    <w:abstractNumId w:val="31"/>
  </w:num>
  <w:num w:numId="7">
    <w:abstractNumId w:val="21"/>
  </w:num>
  <w:num w:numId="8">
    <w:abstractNumId w:val="19"/>
  </w:num>
  <w:num w:numId="9">
    <w:abstractNumId w:val="25"/>
  </w:num>
  <w:num w:numId="10">
    <w:abstractNumId w:val="4"/>
  </w:num>
  <w:num w:numId="11">
    <w:abstractNumId w:val="11"/>
  </w:num>
  <w:num w:numId="12">
    <w:abstractNumId w:val="28"/>
  </w:num>
  <w:num w:numId="13">
    <w:abstractNumId w:val="30"/>
  </w:num>
  <w:num w:numId="14">
    <w:abstractNumId w:val="33"/>
  </w:num>
  <w:num w:numId="15">
    <w:abstractNumId w:val="10"/>
  </w:num>
  <w:num w:numId="16">
    <w:abstractNumId w:val="18"/>
  </w:num>
  <w:num w:numId="17">
    <w:abstractNumId w:val="14"/>
  </w:num>
  <w:num w:numId="18">
    <w:abstractNumId w:val="8"/>
  </w:num>
  <w:num w:numId="19">
    <w:abstractNumId w:val="6"/>
  </w:num>
  <w:num w:numId="20">
    <w:abstractNumId w:val="5"/>
  </w:num>
  <w:num w:numId="21">
    <w:abstractNumId w:val="9"/>
  </w:num>
  <w:num w:numId="22">
    <w:abstractNumId w:val="7"/>
  </w:num>
  <w:num w:numId="23">
    <w:abstractNumId w:val="26"/>
  </w:num>
  <w:num w:numId="24">
    <w:abstractNumId w:val="32"/>
  </w:num>
  <w:num w:numId="25">
    <w:abstractNumId w:val="13"/>
  </w:num>
  <w:num w:numId="26">
    <w:abstractNumId w:val="2"/>
  </w:num>
  <w:num w:numId="27">
    <w:abstractNumId w:val="0"/>
  </w:num>
  <w:num w:numId="28">
    <w:abstractNumId w:val="15"/>
  </w:num>
  <w:num w:numId="29">
    <w:abstractNumId w:val="3"/>
  </w:num>
  <w:num w:numId="30">
    <w:abstractNumId w:val="12"/>
  </w:num>
  <w:num w:numId="31">
    <w:abstractNumId w:val="17"/>
  </w:num>
  <w:num w:numId="32">
    <w:abstractNumId w:val="16"/>
  </w:num>
  <w:num w:numId="33">
    <w:abstractNumId w:val="24"/>
  </w:num>
  <w:num w:numId="34">
    <w:abstractNumId w:val="27"/>
  </w:num>
  <w:num w:numId="35">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16AD4"/>
    <w:rsid w:val="00021D4E"/>
    <w:rsid w:val="000223D7"/>
    <w:rsid w:val="0002288D"/>
    <w:rsid w:val="00022D60"/>
    <w:rsid w:val="00022EEE"/>
    <w:rsid w:val="000248A9"/>
    <w:rsid w:val="00024FB0"/>
    <w:rsid w:val="0002517D"/>
    <w:rsid w:val="000251F7"/>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C7F"/>
    <w:rsid w:val="00051CA4"/>
    <w:rsid w:val="00051D7C"/>
    <w:rsid w:val="000520CF"/>
    <w:rsid w:val="0005275B"/>
    <w:rsid w:val="0005295A"/>
    <w:rsid w:val="00052E44"/>
    <w:rsid w:val="000554D6"/>
    <w:rsid w:val="00055D5E"/>
    <w:rsid w:val="000565C3"/>
    <w:rsid w:val="00056A54"/>
    <w:rsid w:val="00057550"/>
    <w:rsid w:val="000575FB"/>
    <w:rsid w:val="00061675"/>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2D60"/>
    <w:rsid w:val="000733DA"/>
    <w:rsid w:val="000737FA"/>
    <w:rsid w:val="00073AF2"/>
    <w:rsid w:val="00073EF8"/>
    <w:rsid w:val="00074626"/>
    <w:rsid w:val="00074750"/>
    <w:rsid w:val="00074ABF"/>
    <w:rsid w:val="000757C5"/>
    <w:rsid w:val="000767A1"/>
    <w:rsid w:val="00077CB0"/>
    <w:rsid w:val="000806EE"/>
    <w:rsid w:val="000813FC"/>
    <w:rsid w:val="00081EB9"/>
    <w:rsid w:val="0008248A"/>
    <w:rsid w:val="000824C8"/>
    <w:rsid w:val="000824D0"/>
    <w:rsid w:val="0008387A"/>
    <w:rsid w:val="00083A33"/>
    <w:rsid w:val="00083CE8"/>
    <w:rsid w:val="0008409B"/>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0C5A"/>
    <w:rsid w:val="000C1FB5"/>
    <w:rsid w:val="000C208D"/>
    <w:rsid w:val="000C2B4F"/>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28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E9D"/>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786"/>
    <w:rsid w:val="00131ECD"/>
    <w:rsid w:val="001339B8"/>
    <w:rsid w:val="00133C5E"/>
    <w:rsid w:val="00133E00"/>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B9A"/>
    <w:rsid w:val="001B7CEE"/>
    <w:rsid w:val="001B7ED2"/>
    <w:rsid w:val="001C0070"/>
    <w:rsid w:val="001C0AB2"/>
    <w:rsid w:val="001C0C82"/>
    <w:rsid w:val="001C0DD5"/>
    <w:rsid w:val="001C22E3"/>
    <w:rsid w:val="001C2742"/>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BD7"/>
    <w:rsid w:val="001D3CB9"/>
    <w:rsid w:val="001D4397"/>
    <w:rsid w:val="001D44E0"/>
    <w:rsid w:val="001D5872"/>
    <w:rsid w:val="001D5951"/>
    <w:rsid w:val="001D6219"/>
    <w:rsid w:val="001D6F80"/>
    <w:rsid w:val="001D7718"/>
    <w:rsid w:val="001E02DA"/>
    <w:rsid w:val="001E09FA"/>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5BD8"/>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079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98E"/>
    <w:rsid w:val="00295A92"/>
    <w:rsid w:val="00295CF4"/>
    <w:rsid w:val="002A0449"/>
    <w:rsid w:val="002A0EB6"/>
    <w:rsid w:val="002A1F25"/>
    <w:rsid w:val="002A211B"/>
    <w:rsid w:val="002A2824"/>
    <w:rsid w:val="002A2CBE"/>
    <w:rsid w:val="002A3218"/>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7B5"/>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B91"/>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045"/>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7C8"/>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6919"/>
    <w:rsid w:val="003669D6"/>
    <w:rsid w:val="00371C5B"/>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96ECB"/>
    <w:rsid w:val="003974E4"/>
    <w:rsid w:val="003A01E2"/>
    <w:rsid w:val="003A0CFB"/>
    <w:rsid w:val="003A24DA"/>
    <w:rsid w:val="003A29E8"/>
    <w:rsid w:val="003A2D8E"/>
    <w:rsid w:val="003A2F23"/>
    <w:rsid w:val="003A3206"/>
    <w:rsid w:val="003A33EC"/>
    <w:rsid w:val="003A4B9D"/>
    <w:rsid w:val="003A5ADB"/>
    <w:rsid w:val="003A7EB6"/>
    <w:rsid w:val="003B24AA"/>
    <w:rsid w:val="003B2BF8"/>
    <w:rsid w:val="003B3278"/>
    <w:rsid w:val="003B336C"/>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2AD"/>
    <w:rsid w:val="003E57CD"/>
    <w:rsid w:val="003E5884"/>
    <w:rsid w:val="003E65D1"/>
    <w:rsid w:val="003E673F"/>
    <w:rsid w:val="003E69C9"/>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FDB"/>
    <w:rsid w:val="0045144F"/>
    <w:rsid w:val="00452817"/>
    <w:rsid w:val="0045485A"/>
    <w:rsid w:val="0045487B"/>
    <w:rsid w:val="00454FBC"/>
    <w:rsid w:val="004550D5"/>
    <w:rsid w:val="00455236"/>
    <w:rsid w:val="00456507"/>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3E6B"/>
    <w:rsid w:val="00464A5F"/>
    <w:rsid w:val="00465C33"/>
    <w:rsid w:val="00466B73"/>
    <w:rsid w:val="00466BA9"/>
    <w:rsid w:val="0046705C"/>
    <w:rsid w:val="00467B9E"/>
    <w:rsid w:val="0047002A"/>
    <w:rsid w:val="00470B95"/>
    <w:rsid w:val="00470FC8"/>
    <w:rsid w:val="00471034"/>
    <w:rsid w:val="00471986"/>
    <w:rsid w:val="00471E7E"/>
    <w:rsid w:val="00471F7E"/>
    <w:rsid w:val="00472C0D"/>
    <w:rsid w:val="00472E2D"/>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5125"/>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2C52"/>
    <w:rsid w:val="004E4849"/>
    <w:rsid w:val="004E51D7"/>
    <w:rsid w:val="004E545C"/>
    <w:rsid w:val="004E583E"/>
    <w:rsid w:val="004E6D8D"/>
    <w:rsid w:val="004E72CE"/>
    <w:rsid w:val="004F04EE"/>
    <w:rsid w:val="004F114C"/>
    <w:rsid w:val="004F1A6A"/>
    <w:rsid w:val="004F2BF1"/>
    <w:rsid w:val="004F2CA9"/>
    <w:rsid w:val="004F2E58"/>
    <w:rsid w:val="004F305F"/>
    <w:rsid w:val="004F3B85"/>
    <w:rsid w:val="004F4D66"/>
    <w:rsid w:val="004F6BA9"/>
    <w:rsid w:val="004F728D"/>
    <w:rsid w:val="004F73F5"/>
    <w:rsid w:val="004F75F8"/>
    <w:rsid w:val="0050149E"/>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F77"/>
    <w:rsid w:val="00512A6C"/>
    <w:rsid w:val="005130C6"/>
    <w:rsid w:val="00513AAB"/>
    <w:rsid w:val="00513FA0"/>
    <w:rsid w:val="0051566D"/>
    <w:rsid w:val="00515D8D"/>
    <w:rsid w:val="00516193"/>
    <w:rsid w:val="005168BC"/>
    <w:rsid w:val="00517A43"/>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3CC8"/>
    <w:rsid w:val="00524942"/>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B7"/>
    <w:rsid w:val="005C1EED"/>
    <w:rsid w:val="005C233E"/>
    <w:rsid w:val="005C2464"/>
    <w:rsid w:val="005C2A30"/>
    <w:rsid w:val="005C2C8F"/>
    <w:rsid w:val="005C3147"/>
    <w:rsid w:val="005C41B4"/>
    <w:rsid w:val="005C4C8E"/>
    <w:rsid w:val="005C4EE1"/>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600089"/>
    <w:rsid w:val="00600B7A"/>
    <w:rsid w:val="006015B8"/>
    <w:rsid w:val="00601C86"/>
    <w:rsid w:val="00601DCD"/>
    <w:rsid w:val="00601EE8"/>
    <w:rsid w:val="00603B51"/>
    <w:rsid w:val="0060514E"/>
    <w:rsid w:val="006052BE"/>
    <w:rsid w:val="00605342"/>
    <w:rsid w:val="00605452"/>
    <w:rsid w:val="006055C7"/>
    <w:rsid w:val="006067E1"/>
    <w:rsid w:val="00606C26"/>
    <w:rsid w:val="006078C6"/>
    <w:rsid w:val="00610440"/>
    <w:rsid w:val="00610A13"/>
    <w:rsid w:val="00611A7B"/>
    <w:rsid w:val="00612140"/>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39A"/>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40"/>
    <w:rsid w:val="00742B86"/>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B0A"/>
    <w:rsid w:val="007A3948"/>
    <w:rsid w:val="007A3E93"/>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5BE"/>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E21"/>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1879"/>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0C7"/>
    <w:rsid w:val="00810E49"/>
    <w:rsid w:val="00811345"/>
    <w:rsid w:val="00811791"/>
    <w:rsid w:val="0081269D"/>
    <w:rsid w:val="00812EE6"/>
    <w:rsid w:val="00812FD4"/>
    <w:rsid w:val="00813035"/>
    <w:rsid w:val="0081409E"/>
    <w:rsid w:val="008147E6"/>
    <w:rsid w:val="008148D9"/>
    <w:rsid w:val="00814DF3"/>
    <w:rsid w:val="00815C43"/>
    <w:rsid w:val="00816C92"/>
    <w:rsid w:val="00817248"/>
    <w:rsid w:val="00817259"/>
    <w:rsid w:val="0081777C"/>
    <w:rsid w:val="0081779B"/>
    <w:rsid w:val="00817D39"/>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D09"/>
    <w:rsid w:val="00874D6B"/>
    <w:rsid w:val="008751F1"/>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C57"/>
    <w:rsid w:val="008C2CA2"/>
    <w:rsid w:val="008C304E"/>
    <w:rsid w:val="008C3E16"/>
    <w:rsid w:val="008C458E"/>
    <w:rsid w:val="008C4B2E"/>
    <w:rsid w:val="008C4E05"/>
    <w:rsid w:val="008C4E6B"/>
    <w:rsid w:val="008C6445"/>
    <w:rsid w:val="008C6674"/>
    <w:rsid w:val="008C671B"/>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5591"/>
    <w:rsid w:val="008E562B"/>
    <w:rsid w:val="008E5C3F"/>
    <w:rsid w:val="008E65F6"/>
    <w:rsid w:val="008E7593"/>
    <w:rsid w:val="008F01DF"/>
    <w:rsid w:val="008F02E8"/>
    <w:rsid w:val="008F1037"/>
    <w:rsid w:val="008F1794"/>
    <w:rsid w:val="008F1882"/>
    <w:rsid w:val="008F1990"/>
    <w:rsid w:val="008F219F"/>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72E3"/>
    <w:rsid w:val="00910B8B"/>
    <w:rsid w:val="00910EF5"/>
    <w:rsid w:val="00911722"/>
    <w:rsid w:val="00911B19"/>
    <w:rsid w:val="00911DD7"/>
    <w:rsid w:val="00912BBD"/>
    <w:rsid w:val="00913315"/>
    <w:rsid w:val="0091431A"/>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4D2"/>
    <w:rsid w:val="009317F1"/>
    <w:rsid w:val="00931AE0"/>
    <w:rsid w:val="009322C9"/>
    <w:rsid w:val="009323CF"/>
    <w:rsid w:val="009336EE"/>
    <w:rsid w:val="00935646"/>
    <w:rsid w:val="00936DA1"/>
    <w:rsid w:val="00937509"/>
    <w:rsid w:val="009423BB"/>
    <w:rsid w:val="0094327F"/>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4893"/>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22CE"/>
    <w:rsid w:val="00992D9D"/>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E6F"/>
    <w:rsid w:val="009B7FB0"/>
    <w:rsid w:val="009C0A33"/>
    <w:rsid w:val="009C157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8B8"/>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5E9"/>
    <w:rsid w:val="00A1288E"/>
    <w:rsid w:val="00A12E7B"/>
    <w:rsid w:val="00A13C00"/>
    <w:rsid w:val="00A143AC"/>
    <w:rsid w:val="00A14EE8"/>
    <w:rsid w:val="00A161F8"/>
    <w:rsid w:val="00A16F90"/>
    <w:rsid w:val="00A20A69"/>
    <w:rsid w:val="00A20F0E"/>
    <w:rsid w:val="00A2186A"/>
    <w:rsid w:val="00A220AA"/>
    <w:rsid w:val="00A228A4"/>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9BB"/>
    <w:rsid w:val="00A50279"/>
    <w:rsid w:val="00A50437"/>
    <w:rsid w:val="00A50A88"/>
    <w:rsid w:val="00A50C6F"/>
    <w:rsid w:val="00A51737"/>
    <w:rsid w:val="00A51B8E"/>
    <w:rsid w:val="00A522C8"/>
    <w:rsid w:val="00A5277A"/>
    <w:rsid w:val="00A535C5"/>
    <w:rsid w:val="00A54057"/>
    <w:rsid w:val="00A546FE"/>
    <w:rsid w:val="00A55ACB"/>
    <w:rsid w:val="00A55BF3"/>
    <w:rsid w:val="00A55CDF"/>
    <w:rsid w:val="00A55FF5"/>
    <w:rsid w:val="00A56803"/>
    <w:rsid w:val="00A56818"/>
    <w:rsid w:val="00A56E4F"/>
    <w:rsid w:val="00A574EF"/>
    <w:rsid w:val="00A600F6"/>
    <w:rsid w:val="00A6068A"/>
    <w:rsid w:val="00A60F48"/>
    <w:rsid w:val="00A60FD0"/>
    <w:rsid w:val="00A617E7"/>
    <w:rsid w:val="00A62373"/>
    <w:rsid w:val="00A62CA8"/>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71BC"/>
    <w:rsid w:val="00A775F5"/>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6C4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8ED"/>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905"/>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417"/>
    <w:rsid w:val="00B42F82"/>
    <w:rsid w:val="00B435B4"/>
    <w:rsid w:val="00B43F01"/>
    <w:rsid w:val="00B44498"/>
    <w:rsid w:val="00B44ACA"/>
    <w:rsid w:val="00B45965"/>
    <w:rsid w:val="00B4675E"/>
    <w:rsid w:val="00B4735B"/>
    <w:rsid w:val="00B4796B"/>
    <w:rsid w:val="00B50A4F"/>
    <w:rsid w:val="00B50C04"/>
    <w:rsid w:val="00B51AEC"/>
    <w:rsid w:val="00B51BD8"/>
    <w:rsid w:val="00B51F7E"/>
    <w:rsid w:val="00B527BE"/>
    <w:rsid w:val="00B53C8B"/>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A7127"/>
    <w:rsid w:val="00BB02CE"/>
    <w:rsid w:val="00BB043F"/>
    <w:rsid w:val="00BB1659"/>
    <w:rsid w:val="00BB16B5"/>
    <w:rsid w:val="00BB283D"/>
    <w:rsid w:val="00BB330D"/>
    <w:rsid w:val="00BB3C50"/>
    <w:rsid w:val="00BB3DA5"/>
    <w:rsid w:val="00BB410D"/>
    <w:rsid w:val="00BB454A"/>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739B"/>
    <w:rsid w:val="00C07B5C"/>
    <w:rsid w:val="00C07BF7"/>
    <w:rsid w:val="00C10A6F"/>
    <w:rsid w:val="00C11679"/>
    <w:rsid w:val="00C11F4C"/>
    <w:rsid w:val="00C11F7C"/>
    <w:rsid w:val="00C12D1F"/>
    <w:rsid w:val="00C130E2"/>
    <w:rsid w:val="00C143A6"/>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109C"/>
    <w:rsid w:val="00C320EC"/>
    <w:rsid w:val="00C3380A"/>
    <w:rsid w:val="00C34A5D"/>
    <w:rsid w:val="00C35BBA"/>
    <w:rsid w:val="00C35C59"/>
    <w:rsid w:val="00C3624A"/>
    <w:rsid w:val="00C36D90"/>
    <w:rsid w:val="00C36DD9"/>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211"/>
    <w:rsid w:val="00C55330"/>
    <w:rsid w:val="00C55684"/>
    <w:rsid w:val="00C5575F"/>
    <w:rsid w:val="00C55F92"/>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9EA"/>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995"/>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0C5E"/>
    <w:rsid w:val="00CC134F"/>
    <w:rsid w:val="00CC214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D0540"/>
    <w:rsid w:val="00CD05E9"/>
    <w:rsid w:val="00CD0697"/>
    <w:rsid w:val="00CD097B"/>
    <w:rsid w:val="00CD0EAB"/>
    <w:rsid w:val="00CD1748"/>
    <w:rsid w:val="00CD1D56"/>
    <w:rsid w:val="00CD201B"/>
    <w:rsid w:val="00CD228F"/>
    <w:rsid w:val="00CD2754"/>
    <w:rsid w:val="00CD437F"/>
    <w:rsid w:val="00CD4496"/>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969"/>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836"/>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51EB"/>
    <w:rsid w:val="00D557CC"/>
    <w:rsid w:val="00D56305"/>
    <w:rsid w:val="00D56DEC"/>
    <w:rsid w:val="00D57A5A"/>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7AE"/>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D13"/>
    <w:rsid w:val="00DC7FAF"/>
    <w:rsid w:val="00DD0B3A"/>
    <w:rsid w:val="00DD14F0"/>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577F"/>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7E"/>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5C0"/>
    <w:rsid w:val="00E56995"/>
    <w:rsid w:val="00E57A03"/>
    <w:rsid w:val="00E57ABA"/>
    <w:rsid w:val="00E60D6F"/>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2BE0"/>
    <w:rsid w:val="00E73BAE"/>
    <w:rsid w:val="00E73E74"/>
    <w:rsid w:val="00E74662"/>
    <w:rsid w:val="00E749D1"/>
    <w:rsid w:val="00E751F5"/>
    <w:rsid w:val="00E77945"/>
    <w:rsid w:val="00E77B4C"/>
    <w:rsid w:val="00E77C9F"/>
    <w:rsid w:val="00E77D92"/>
    <w:rsid w:val="00E80C11"/>
    <w:rsid w:val="00E81DCE"/>
    <w:rsid w:val="00E82919"/>
    <w:rsid w:val="00E82BE7"/>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2DAC"/>
    <w:rsid w:val="00EB306B"/>
    <w:rsid w:val="00EB3587"/>
    <w:rsid w:val="00EB3DEB"/>
    <w:rsid w:val="00EB44C6"/>
    <w:rsid w:val="00EB4936"/>
    <w:rsid w:val="00EB4F64"/>
    <w:rsid w:val="00EB563D"/>
    <w:rsid w:val="00EB595A"/>
    <w:rsid w:val="00EB5966"/>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C7287"/>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419F"/>
    <w:rsid w:val="00F3505A"/>
    <w:rsid w:val="00F352F1"/>
    <w:rsid w:val="00F356CC"/>
    <w:rsid w:val="00F35D02"/>
    <w:rsid w:val="00F36006"/>
    <w:rsid w:val="00F368DC"/>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4042"/>
    <w:rsid w:val="00F543DB"/>
    <w:rsid w:val="00F54A10"/>
    <w:rsid w:val="00F5519E"/>
    <w:rsid w:val="00F561DB"/>
    <w:rsid w:val="00F56352"/>
    <w:rsid w:val="00F57075"/>
    <w:rsid w:val="00F5792F"/>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459"/>
    <w:rsid w:val="00F9488A"/>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1F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BD5"/>
    <w:rsid w:val="00FF4E5A"/>
    <w:rsid w:val="00FF57E0"/>
    <w:rsid w:val="00FF613A"/>
    <w:rsid w:val="00FF6555"/>
    <w:rsid w:val="00FF67F7"/>
    <w:rsid w:val="00FF6C93"/>
    <w:rsid w:val="00FF7763"/>
    <w:rsid w:val="00FF78E9"/>
    <w:rsid w:val="0102714D"/>
    <w:rsid w:val="01242ABC"/>
    <w:rsid w:val="0150D08C"/>
    <w:rsid w:val="0157427A"/>
    <w:rsid w:val="01B4A839"/>
    <w:rsid w:val="01CE4D03"/>
    <w:rsid w:val="01EB1C00"/>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74F630"/>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855373"/>
    <w:rsid w:val="14B86EF3"/>
    <w:rsid w:val="14BEFB0C"/>
    <w:rsid w:val="153F9B77"/>
    <w:rsid w:val="1551E038"/>
    <w:rsid w:val="156A8B4C"/>
    <w:rsid w:val="15A0E82D"/>
    <w:rsid w:val="15FE1FF0"/>
    <w:rsid w:val="16322099"/>
    <w:rsid w:val="1632B7FE"/>
    <w:rsid w:val="163BC399"/>
    <w:rsid w:val="163C927F"/>
    <w:rsid w:val="166454CF"/>
    <w:rsid w:val="1677FE29"/>
    <w:rsid w:val="16D0CF8D"/>
    <w:rsid w:val="16DB0339"/>
    <w:rsid w:val="16E9B505"/>
    <w:rsid w:val="17428927"/>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C928D6"/>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22BDB7"/>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B8BC55"/>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C8F791"/>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4AE1F14"/>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A04409B"/>
    <w:rsid w:val="5A3640A2"/>
    <w:rsid w:val="5A39A4A6"/>
    <w:rsid w:val="5A53DEC1"/>
    <w:rsid w:val="5AA5E983"/>
    <w:rsid w:val="5AB2691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20702"/>
    <w:rsid w:val="5CBADF7F"/>
    <w:rsid w:val="5CFD1EAB"/>
    <w:rsid w:val="5D0A0231"/>
    <w:rsid w:val="5D18CE77"/>
    <w:rsid w:val="5D83DD37"/>
    <w:rsid w:val="5DEBB9A9"/>
    <w:rsid w:val="5E10D743"/>
    <w:rsid w:val="5E85D62C"/>
    <w:rsid w:val="5EB7AB5C"/>
    <w:rsid w:val="5ED83023"/>
    <w:rsid w:val="5F2CD916"/>
    <w:rsid w:val="5F55ADFB"/>
    <w:rsid w:val="5F81BA3A"/>
    <w:rsid w:val="5FFF9745"/>
    <w:rsid w:val="602895DA"/>
    <w:rsid w:val="60537BBD"/>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A34A02"/>
    <w:rsid w:val="68D2F66C"/>
    <w:rsid w:val="68E38591"/>
    <w:rsid w:val="68E39A00"/>
    <w:rsid w:val="68FA63FA"/>
    <w:rsid w:val="693AC119"/>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A5442E"/>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E8512C"/>
    <w:rsid w:val="6E0F1D5A"/>
    <w:rsid w:val="6E2796A8"/>
    <w:rsid w:val="6E595C9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54FB06"/>
    <w:rsid w:val="756C5941"/>
    <w:rsid w:val="75829BE7"/>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7CBDAA"/>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B326E9"/>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semiHidden/>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6"/>
      </w:numPr>
    </w:pPr>
  </w:style>
  <w:style w:type="paragraph" w:styleId="Observation" w:customStyle="1">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qFormat/>
    <w:locked/>
    <w:rsid w:val="008F508F"/>
    <w:rPr>
      <w:rFonts w:ascii="Arial" w:hAnsi="Arial" w:cs="Times New Roman"/>
      <w:b/>
      <w:sz w:val="18"/>
      <w:szCs w:val="20"/>
    </w:rPr>
  </w:style>
  <w:style w:type="paragraph" w:styleId="References" w:customStyle="1">
    <w:name w:val="References"/>
    <w:basedOn w:val="Normal"/>
    <w:qFormat/>
    <w:rsid w:val="008F508F"/>
    <w:pPr>
      <w:numPr>
        <w:numId w:val="28"/>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1487935471">
          <w:marLeft w:val="446"/>
          <w:marRight w:val="0"/>
          <w:marTop w:val="0"/>
          <w:marBottom w:val="0"/>
          <w:divBdr>
            <w:top w:val="none" w:sz="0" w:space="0" w:color="auto"/>
            <w:left w:val="none" w:sz="0" w:space="0" w:color="auto"/>
            <w:bottom w:val="none" w:sz="0" w:space="0" w:color="auto"/>
            <w:right w:val="none" w:sz="0" w:space="0" w:color="auto"/>
          </w:divBdr>
        </w:div>
        <w:div w:id="282611888">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2031952808">
          <w:marLeft w:val="547"/>
          <w:marRight w:val="0"/>
          <w:marTop w:val="0"/>
          <w:marBottom w:val="0"/>
          <w:divBdr>
            <w:top w:val="none" w:sz="0" w:space="0" w:color="auto"/>
            <w:left w:val="none" w:sz="0" w:space="0" w:color="auto"/>
            <w:bottom w:val="none" w:sz="0" w:space="0" w:color="auto"/>
            <w:right w:val="none" w:sz="0" w:space="0" w:color="auto"/>
          </w:divBdr>
        </w:div>
        <w:div w:id="859392811">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0363716">
      <w:bodyDiv w:val="1"/>
      <w:marLeft w:val="0"/>
      <w:marRight w:val="0"/>
      <w:marTop w:val="0"/>
      <w:marBottom w:val="0"/>
      <w:divBdr>
        <w:top w:val="none" w:sz="0" w:space="0" w:color="auto"/>
        <w:left w:val="none" w:sz="0" w:space="0" w:color="auto"/>
        <w:bottom w:val="none" w:sz="0" w:space="0" w:color="auto"/>
        <w:right w:val="none" w:sz="0" w:space="0" w:color="auto"/>
      </w:divBdr>
    </w:div>
    <w:div w:id="1912807159">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9/05/relationships/documenttasks" Target="documenttasks/documenttasks1.xml" Id="rId14" /></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61EB3-C24B-4964-BA57-33F372CC8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60D847D0-29F2-43D6-B952-3AF8892E45C5}">
  <ds:schemaRef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 ds:uri="http://schemas.microsoft.com/office/2006/documentManagement/types"/>
    <ds:schemaRef ds:uri="084f5cea-6fba-4ec7-8c9f-c5d672ce6ecd"/>
    <ds:schemaRef ds:uri="http://schemas.microsoft.com/office/2006/metadata/properties"/>
  </ds:schemaRefs>
</ds:datastoreItem>
</file>

<file path=customXml/itemProps4.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lastModifiedBy>Girish Chandra Tripathi</lastModifiedBy>
  <revision>116</revision>
  <dcterms:created xsi:type="dcterms:W3CDTF">2024-07-25T23:24:00.0000000Z</dcterms:created>
  <dcterms:modified xsi:type="dcterms:W3CDTF">2024-11-07T05:02:17.5732430Z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